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000" w:firstRow="0" w:lastRow="0" w:firstColumn="0" w:lastColumn="0" w:noHBand="0" w:noVBand="0"/>
      </w:tblPr>
      <w:tblGrid>
        <w:gridCol w:w="4395"/>
        <w:gridCol w:w="5387"/>
      </w:tblGrid>
      <w:tr w:rsidR="00392E83" w:rsidRPr="00B45A4D" w:rsidTr="00DA05FD">
        <w:trPr>
          <w:trHeight w:val="1134"/>
        </w:trPr>
        <w:tc>
          <w:tcPr>
            <w:tcW w:w="4395" w:type="dxa"/>
          </w:tcPr>
          <w:p w:rsidR="00392E83" w:rsidRPr="00B45A4D" w:rsidRDefault="00392E83" w:rsidP="00AE038F">
            <w:pPr>
              <w:pStyle w:val="Title"/>
              <w:rPr>
                <w:b w:val="0"/>
                <w:w w:val="95"/>
              </w:rPr>
            </w:pPr>
            <w:bookmarkStart w:id="0" w:name="_GoBack"/>
            <w:bookmarkEnd w:id="0"/>
            <w:r w:rsidRPr="00B45A4D">
              <w:rPr>
                <w:b w:val="0"/>
                <w:w w:val="95"/>
              </w:rPr>
              <w:t>UBND TỈNH BẾN TRE</w:t>
            </w:r>
          </w:p>
          <w:p w:rsidR="00392E83" w:rsidRPr="00B45A4D" w:rsidRDefault="00392E83" w:rsidP="00AE038F">
            <w:pPr>
              <w:pStyle w:val="Title"/>
              <w:rPr>
                <w:w w:val="95"/>
              </w:rPr>
            </w:pPr>
            <w:r w:rsidRPr="00B45A4D">
              <w:rPr>
                <w:w w:val="95"/>
              </w:rPr>
              <w:t>SỞ TÀI NGUYÊN VÀ MÔI TRƯỜNG</w:t>
            </w:r>
          </w:p>
          <w:p w:rsidR="00392E83" w:rsidRPr="00E07FBD" w:rsidRDefault="00707740" w:rsidP="00AE038F">
            <w:pPr>
              <w:pStyle w:val="Subtitle"/>
              <w:spacing w:before="160"/>
              <w:jc w:val="center"/>
              <w:rPr>
                <w:b w:val="0"/>
              </w:rPr>
            </w:pPr>
            <w:r>
              <w:rPr>
                <w:b w:val="0"/>
                <w:noProof/>
              </w:rPr>
              <mc:AlternateContent>
                <mc:Choice Requires="wps">
                  <w:drawing>
                    <wp:anchor distT="0" distB="0" distL="114300" distR="114300" simplePos="0" relativeHeight="251661312" behindDoc="0" locked="0" layoutInCell="1" allowOverlap="1" wp14:anchorId="58CCB06D" wp14:editId="3F993BAF">
                      <wp:simplePos x="0" y="0"/>
                      <wp:positionH relativeFrom="column">
                        <wp:posOffset>652780</wp:posOffset>
                      </wp:positionH>
                      <wp:positionV relativeFrom="paragraph">
                        <wp:posOffset>2540</wp:posOffset>
                      </wp:positionV>
                      <wp:extent cx="1289050" cy="0"/>
                      <wp:effectExtent l="0" t="0" r="2540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pt,.2pt" to="152.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WX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"/>
                  </w:pict>
                </mc:Fallback>
              </mc:AlternateContent>
            </w:r>
            <w:r w:rsidR="00392E83" w:rsidRPr="00E07FBD">
              <w:rPr>
                <w:b w:val="0"/>
                <w:sz w:val="28"/>
                <w:szCs w:val="28"/>
              </w:rPr>
              <w:t>Số:             /</w:t>
            </w:r>
            <w:r w:rsidR="009F1AEB">
              <w:rPr>
                <w:b w:val="0"/>
                <w:sz w:val="28"/>
                <w:szCs w:val="28"/>
              </w:rPr>
              <w:t>TTr-</w:t>
            </w:r>
            <w:r w:rsidR="00392E83" w:rsidRPr="00E07FBD">
              <w:rPr>
                <w:b w:val="0"/>
                <w:sz w:val="28"/>
                <w:szCs w:val="28"/>
              </w:rPr>
              <w:t>STNMT</w:t>
            </w:r>
            <w:r w:rsidR="00392E83" w:rsidRPr="00E07FBD">
              <w:rPr>
                <w:b w:val="0"/>
              </w:rPr>
              <w:t xml:space="preserve">         </w:t>
            </w:r>
          </w:p>
        </w:tc>
        <w:tc>
          <w:tcPr>
            <w:tcW w:w="5387" w:type="dxa"/>
          </w:tcPr>
          <w:p w:rsidR="00392E83" w:rsidRPr="00B45A4D" w:rsidRDefault="00392E83" w:rsidP="00AE038F">
            <w:pPr>
              <w:pStyle w:val="Title"/>
              <w:rPr>
                <w:w w:val="95"/>
              </w:rPr>
            </w:pPr>
            <w:r w:rsidRPr="00B45A4D">
              <w:rPr>
                <w:w w:val="95"/>
              </w:rPr>
              <w:t xml:space="preserve">CỘNG HOÀ XÃ HỘI CHỦ NGHĨA VIỆT </w:t>
            </w:r>
            <w:smartTag w:uri="urn:schemas-microsoft-com:office:smarttags" w:element="place">
              <w:smartTag w:uri="urn:schemas-microsoft-com:office:smarttags" w:element="country-region">
                <w:r w:rsidRPr="00B45A4D">
                  <w:rPr>
                    <w:w w:val="95"/>
                  </w:rPr>
                  <w:t>NAM</w:t>
                </w:r>
              </w:smartTag>
            </w:smartTag>
          </w:p>
          <w:p w:rsidR="00392E83" w:rsidRPr="00B45A4D" w:rsidRDefault="00392E83" w:rsidP="00AE038F">
            <w:pPr>
              <w:pStyle w:val="Title"/>
              <w:rPr>
                <w:w w:val="95"/>
                <w:sz w:val="28"/>
              </w:rPr>
            </w:pPr>
            <w:r w:rsidRPr="00B45A4D">
              <w:rPr>
                <w:w w:val="95"/>
                <w:sz w:val="28"/>
              </w:rPr>
              <w:t>Độc lập - Tự do - Hạnh phúc</w:t>
            </w:r>
          </w:p>
          <w:p w:rsidR="00392E83" w:rsidRPr="00B45A4D" w:rsidRDefault="00707740" w:rsidP="00AE038F">
            <w:pPr>
              <w:pStyle w:val="Title"/>
              <w:spacing w:before="120"/>
              <w:ind w:right="176"/>
              <w:rPr>
                <w:w w:val="95"/>
                <w:sz w:val="24"/>
                <w:lang w:val="sv-SE"/>
              </w:rPr>
            </w:pPr>
            <w:r>
              <w:rPr>
                <w:b w:val="0"/>
                <w:noProof/>
              </w:rPr>
              <mc:AlternateContent>
                <mc:Choice Requires="wps">
                  <w:drawing>
                    <wp:anchor distT="0" distB="0" distL="114300" distR="114300" simplePos="0" relativeHeight="251662336" behindDoc="0" locked="0" layoutInCell="1" allowOverlap="1" wp14:anchorId="10DFF2FE" wp14:editId="7A79AB33">
                      <wp:simplePos x="0" y="0"/>
                      <wp:positionH relativeFrom="column">
                        <wp:posOffset>617855</wp:posOffset>
                      </wp:positionH>
                      <wp:positionV relativeFrom="paragraph">
                        <wp:posOffset>635</wp:posOffset>
                      </wp:positionV>
                      <wp:extent cx="20193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05pt" to="207.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h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"/>
                  </w:pict>
                </mc:Fallback>
              </mc:AlternateContent>
            </w:r>
            <w:r w:rsidR="00392E83" w:rsidRPr="00B45A4D">
              <w:rPr>
                <w:b w:val="0"/>
                <w:i/>
                <w:w w:val="95"/>
                <w:sz w:val="28"/>
                <w:lang w:val="sv-SE"/>
              </w:rPr>
              <w:t xml:space="preserve">       Bến Tre, ngày       tháng        năm 201</w:t>
            </w:r>
            <w:r w:rsidR="00B0026A">
              <w:rPr>
                <w:b w:val="0"/>
                <w:i/>
                <w:w w:val="95"/>
                <w:sz w:val="28"/>
                <w:lang w:val="sv-SE"/>
              </w:rPr>
              <w:t>8</w:t>
            </w:r>
          </w:p>
        </w:tc>
      </w:tr>
    </w:tbl>
    <w:p w:rsidR="00392E83" w:rsidRPr="00365430" w:rsidRDefault="00392E83" w:rsidP="00AE038F">
      <w:pPr>
        <w:pStyle w:val="Subtitle"/>
        <w:jc w:val="left"/>
        <w:rPr>
          <w:sz w:val="2"/>
          <w:lang w:val="sv-SE"/>
        </w:rPr>
      </w:pPr>
    </w:p>
    <w:p w:rsidR="00392E83" w:rsidRPr="00B45A4D" w:rsidRDefault="00392E83" w:rsidP="007C7FBB">
      <w:pPr>
        <w:spacing w:before="480" w:after="0" w:line="240" w:lineRule="auto"/>
        <w:jc w:val="center"/>
        <w:rPr>
          <w:b/>
          <w:lang w:val="sv-SE"/>
        </w:rPr>
      </w:pPr>
      <w:r w:rsidRPr="00B45A4D">
        <w:rPr>
          <w:b/>
          <w:lang w:val="sv-SE"/>
        </w:rPr>
        <w:t>TỜ TRÌNH</w:t>
      </w:r>
    </w:p>
    <w:p w:rsidR="00B0026A" w:rsidRDefault="00B0026A" w:rsidP="00AE038F">
      <w:pPr>
        <w:pStyle w:val="Subtitle"/>
        <w:ind w:right="11"/>
        <w:jc w:val="center"/>
        <w:rPr>
          <w:sz w:val="28"/>
          <w:szCs w:val="28"/>
          <w:lang w:val="sv-SE"/>
        </w:rPr>
      </w:pPr>
      <w:r>
        <w:rPr>
          <w:sz w:val="28"/>
          <w:szCs w:val="28"/>
          <w:lang w:val="sv-SE"/>
        </w:rPr>
        <w:t xml:space="preserve">V/v Quyết định ban hành </w:t>
      </w:r>
      <w:r w:rsidR="00674DBF">
        <w:rPr>
          <w:sz w:val="28"/>
          <w:szCs w:val="28"/>
          <w:lang w:val="sv-SE"/>
        </w:rPr>
        <w:t>Q</w:t>
      </w:r>
      <w:r w:rsidR="00F37BB5">
        <w:rPr>
          <w:sz w:val="28"/>
          <w:szCs w:val="28"/>
          <w:lang w:val="sv-SE"/>
        </w:rPr>
        <w:t>uy chế</w:t>
      </w:r>
      <w:r w:rsidR="00DB21A6">
        <w:rPr>
          <w:sz w:val="28"/>
          <w:szCs w:val="28"/>
          <w:lang w:val="sv-SE"/>
        </w:rPr>
        <w:t xml:space="preserve"> </w:t>
      </w:r>
      <w:r w:rsidR="004402EE">
        <w:rPr>
          <w:sz w:val="28"/>
          <w:szCs w:val="28"/>
          <w:lang w:val="sv-SE"/>
        </w:rPr>
        <w:t xml:space="preserve">phân công, phân </w:t>
      </w:r>
      <w:r w:rsidR="00D00CAE">
        <w:rPr>
          <w:sz w:val="28"/>
          <w:szCs w:val="28"/>
          <w:lang w:val="sv-SE"/>
        </w:rPr>
        <w:t xml:space="preserve">cấp </w:t>
      </w:r>
    </w:p>
    <w:p w:rsidR="00B0026A" w:rsidRDefault="004402EE" w:rsidP="00AE038F">
      <w:pPr>
        <w:pStyle w:val="Subtitle"/>
        <w:ind w:right="11"/>
        <w:jc w:val="center"/>
        <w:rPr>
          <w:sz w:val="28"/>
          <w:szCs w:val="28"/>
          <w:lang w:val="sv-SE"/>
        </w:rPr>
      </w:pPr>
      <w:r>
        <w:rPr>
          <w:sz w:val="28"/>
          <w:szCs w:val="28"/>
          <w:lang w:val="sv-SE"/>
        </w:rPr>
        <w:t xml:space="preserve">trách nhiệm </w:t>
      </w:r>
      <w:r w:rsidR="003910C5">
        <w:rPr>
          <w:sz w:val="28"/>
          <w:szCs w:val="28"/>
          <w:lang w:val="sv-SE"/>
        </w:rPr>
        <w:t>và phối hợp</w:t>
      </w:r>
      <w:r w:rsidR="00B0026A">
        <w:rPr>
          <w:sz w:val="28"/>
          <w:szCs w:val="28"/>
          <w:lang w:val="sv-SE"/>
        </w:rPr>
        <w:t xml:space="preserve"> </w:t>
      </w:r>
      <w:r w:rsidR="003910C5">
        <w:rPr>
          <w:sz w:val="28"/>
          <w:szCs w:val="28"/>
          <w:lang w:val="sv-SE"/>
        </w:rPr>
        <w:t xml:space="preserve">trong </w:t>
      </w:r>
      <w:r w:rsidR="00D00CAE">
        <w:rPr>
          <w:sz w:val="28"/>
          <w:szCs w:val="28"/>
          <w:lang w:val="sv-SE"/>
        </w:rPr>
        <w:t xml:space="preserve">quản lý nhà nước về bảo vệ </w:t>
      </w:r>
      <w:r w:rsidR="00F37BB5">
        <w:rPr>
          <w:sz w:val="28"/>
          <w:szCs w:val="28"/>
          <w:lang w:val="sv-SE"/>
        </w:rPr>
        <w:t>môi t</w:t>
      </w:r>
      <w:r w:rsidR="00D00CAE">
        <w:rPr>
          <w:sz w:val="28"/>
          <w:szCs w:val="28"/>
          <w:lang w:val="sv-SE"/>
        </w:rPr>
        <w:t xml:space="preserve">rường </w:t>
      </w:r>
    </w:p>
    <w:p w:rsidR="00392E83" w:rsidRDefault="00D00CAE" w:rsidP="00AE038F">
      <w:pPr>
        <w:pStyle w:val="Subtitle"/>
        <w:ind w:right="11"/>
        <w:jc w:val="center"/>
        <w:rPr>
          <w:sz w:val="28"/>
          <w:szCs w:val="28"/>
          <w:lang w:val="sv-SE"/>
        </w:rPr>
      </w:pPr>
      <w:r>
        <w:rPr>
          <w:sz w:val="28"/>
          <w:szCs w:val="28"/>
          <w:lang w:val="sv-SE"/>
        </w:rPr>
        <w:t xml:space="preserve">trên địa bàn tỉnh Bến Tre </w:t>
      </w:r>
      <w:r w:rsidR="00392E83">
        <w:rPr>
          <w:sz w:val="28"/>
          <w:szCs w:val="28"/>
          <w:lang w:val="sv-SE"/>
        </w:rPr>
        <w:t xml:space="preserve"> </w:t>
      </w:r>
    </w:p>
    <w:p w:rsidR="00392E83" w:rsidRDefault="00B4750A" w:rsidP="00AE038F">
      <w:pPr>
        <w:pStyle w:val="Subtitle"/>
        <w:tabs>
          <w:tab w:val="left" w:pos="4403"/>
          <w:tab w:val="center" w:pos="4530"/>
        </w:tabs>
        <w:ind w:right="11"/>
        <w:jc w:val="left"/>
        <w:rPr>
          <w:sz w:val="28"/>
          <w:szCs w:val="28"/>
          <w:lang w:val="sv-SE"/>
        </w:rPr>
      </w:pPr>
      <w:r>
        <w:rPr>
          <w:b w:val="0"/>
          <w:noProof/>
        </w:rPr>
        <mc:AlternateContent>
          <mc:Choice Requires="wps">
            <w:drawing>
              <wp:anchor distT="0" distB="0" distL="114300" distR="114300" simplePos="0" relativeHeight="251660288" behindDoc="0" locked="0" layoutInCell="1" allowOverlap="1">
                <wp:simplePos x="0" y="0"/>
                <wp:positionH relativeFrom="column">
                  <wp:posOffset>2174240</wp:posOffset>
                </wp:positionH>
                <wp:positionV relativeFrom="paragraph">
                  <wp:posOffset>7620</wp:posOffset>
                </wp:positionV>
                <wp:extent cx="1419860" cy="0"/>
                <wp:effectExtent l="12065" t="7620" r="635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pt,.6pt" to="28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M8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"/>
            </w:pict>
          </mc:Fallback>
        </mc:AlternateContent>
      </w:r>
      <w:r w:rsidR="00392E83">
        <w:rPr>
          <w:sz w:val="28"/>
          <w:szCs w:val="28"/>
          <w:lang w:val="sv-SE"/>
        </w:rPr>
        <w:tab/>
      </w:r>
    </w:p>
    <w:p w:rsidR="00B0026A" w:rsidRDefault="009F1AEB" w:rsidP="00AE038F">
      <w:pPr>
        <w:spacing w:before="60" w:after="60" w:line="240" w:lineRule="auto"/>
        <w:ind w:left="1440" w:firstLine="720"/>
        <w:jc w:val="both"/>
        <w:rPr>
          <w:rFonts w:eastAsia="Times New Roman" w:cs="Times New Roman"/>
        </w:rPr>
      </w:pPr>
      <w:r>
        <w:rPr>
          <w:rFonts w:eastAsia="Times New Roman" w:cs="Times New Roman"/>
        </w:rPr>
        <w:t>Kính gửi: Ủy ban nhân dân tỉnh</w:t>
      </w:r>
    </w:p>
    <w:p w:rsidR="009F1AEB" w:rsidRPr="00674DBF" w:rsidRDefault="009F1AEB" w:rsidP="00AE038F">
      <w:pPr>
        <w:spacing w:before="60" w:after="60" w:line="240" w:lineRule="auto"/>
        <w:ind w:firstLine="720"/>
        <w:jc w:val="both"/>
        <w:rPr>
          <w:rFonts w:eastAsia="Times New Roman" w:cs="Times New Roman"/>
          <w:sz w:val="10"/>
        </w:rPr>
      </w:pPr>
    </w:p>
    <w:p w:rsidR="00B24A61" w:rsidRPr="000461EF" w:rsidRDefault="000461EF" w:rsidP="00AE038F">
      <w:pPr>
        <w:pStyle w:val="Subtitle"/>
        <w:ind w:right="11" w:firstLine="720"/>
        <w:rPr>
          <w:b w:val="0"/>
          <w:sz w:val="28"/>
          <w:szCs w:val="28"/>
        </w:rPr>
      </w:pPr>
      <w:r w:rsidRPr="000461EF">
        <w:rPr>
          <w:b w:val="0"/>
          <w:sz w:val="28"/>
          <w:szCs w:val="28"/>
        </w:rPr>
        <w:t xml:space="preserve">Thực hiện quy định của Luật Ban hành văn bản quy phạm pháp luật năm 2015; </w:t>
      </w:r>
      <w:r w:rsidR="00B24A61" w:rsidRPr="000461EF">
        <w:rPr>
          <w:b w:val="0"/>
          <w:sz w:val="28"/>
          <w:szCs w:val="28"/>
        </w:rPr>
        <w:t>Trong quá trình thực hiện công tác quản lý nhà nước về bảo vệ môi trường</w:t>
      </w:r>
      <w:r w:rsidR="00375B4E" w:rsidRPr="000461EF">
        <w:rPr>
          <w:b w:val="0"/>
          <w:sz w:val="28"/>
          <w:szCs w:val="28"/>
        </w:rPr>
        <w:t xml:space="preserve"> trên địa bàn tỉnh Bến Tre</w:t>
      </w:r>
      <w:r w:rsidR="00B24A61" w:rsidRPr="000461EF">
        <w:rPr>
          <w:b w:val="0"/>
          <w:sz w:val="28"/>
          <w:szCs w:val="28"/>
        </w:rPr>
        <w:t xml:space="preserve">, xét </w:t>
      </w:r>
      <w:r w:rsidR="00375B4E" w:rsidRPr="000461EF">
        <w:rPr>
          <w:b w:val="0"/>
          <w:sz w:val="28"/>
          <w:szCs w:val="28"/>
        </w:rPr>
        <w:t xml:space="preserve">thấy </w:t>
      </w:r>
      <w:r w:rsidR="00B24A61" w:rsidRPr="000461EF">
        <w:rPr>
          <w:b w:val="0"/>
          <w:sz w:val="28"/>
          <w:szCs w:val="28"/>
        </w:rPr>
        <w:t>điều kiện thực tế</w:t>
      </w:r>
      <w:r w:rsidR="00375B4E" w:rsidRPr="000461EF">
        <w:rPr>
          <w:b w:val="0"/>
          <w:sz w:val="28"/>
          <w:szCs w:val="28"/>
        </w:rPr>
        <w:t xml:space="preserve"> </w:t>
      </w:r>
      <w:r w:rsidR="00B24A61" w:rsidRPr="000461EF">
        <w:rPr>
          <w:b w:val="0"/>
          <w:sz w:val="28"/>
          <w:szCs w:val="28"/>
        </w:rPr>
        <w:t xml:space="preserve">và </w:t>
      </w:r>
      <w:r w:rsidR="00037557" w:rsidRPr="000461EF">
        <w:rPr>
          <w:b w:val="0"/>
          <w:sz w:val="28"/>
          <w:szCs w:val="28"/>
        </w:rPr>
        <w:t>căn cứ pháp luật,</w:t>
      </w:r>
      <w:r w:rsidR="00B24A61" w:rsidRPr="000461EF">
        <w:rPr>
          <w:b w:val="0"/>
          <w:sz w:val="28"/>
          <w:szCs w:val="28"/>
        </w:rPr>
        <w:t xml:space="preserve"> để hoàn thiện công cụ pháp luật, thực hiện tốt công tác quản lý nhà nước về bảo vệ môi trường,</w:t>
      </w:r>
      <w:r w:rsidR="00037557" w:rsidRPr="000461EF">
        <w:rPr>
          <w:b w:val="0"/>
          <w:sz w:val="28"/>
          <w:szCs w:val="28"/>
        </w:rPr>
        <w:t xml:space="preserve"> </w:t>
      </w:r>
      <w:r w:rsidR="00B24A61" w:rsidRPr="000461EF">
        <w:rPr>
          <w:b w:val="0"/>
          <w:sz w:val="28"/>
          <w:szCs w:val="28"/>
        </w:rPr>
        <w:t xml:space="preserve">Sở Tài nguyên và Môi trường </w:t>
      </w:r>
      <w:r w:rsidR="00B0026A" w:rsidRPr="000461EF">
        <w:rPr>
          <w:b w:val="0"/>
          <w:sz w:val="28"/>
          <w:szCs w:val="28"/>
        </w:rPr>
        <w:t xml:space="preserve">đã dự thảo </w:t>
      </w:r>
      <w:r w:rsidR="00B0026A" w:rsidRPr="000461EF">
        <w:rPr>
          <w:b w:val="0"/>
          <w:sz w:val="28"/>
          <w:szCs w:val="28"/>
          <w:lang w:val="sv-SE"/>
        </w:rPr>
        <w:t>quy chế phân công, phân cấp trách nhiệm và phối hợp trong quản lý nhà nước về bảo vệ môi trường trên địa bàn tỉnh Bến Tre</w:t>
      </w:r>
      <w:r>
        <w:rPr>
          <w:b w:val="0"/>
          <w:sz w:val="28"/>
          <w:szCs w:val="28"/>
          <w:lang w:val="sv-SE"/>
        </w:rPr>
        <w:t xml:space="preserve"> </w:t>
      </w:r>
      <w:r w:rsidR="007116E4" w:rsidRPr="000461EF">
        <w:rPr>
          <w:b w:val="0"/>
          <w:sz w:val="28"/>
          <w:szCs w:val="28"/>
        </w:rPr>
        <w:t xml:space="preserve">trình </w:t>
      </w:r>
      <w:r w:rsidR="00037557" w:rsidRPr="000461EF">
        <w:rPr>
          <w:b w:val="0"/>
          <w:sz w:val="28"/>
          <w:szCs w:val="28"/>
        </w:rPr>
        <w:t xml:space="preserve">Ủy ban nhân </w:t>
      </w:r>
      <w:r w:rsidR="00375B4E" w:rsidRPr="000461EF">
        <w:rPr>
          <w:b w:val="0"/>
          <w:sz w:val="28"/>
          <w:szCs w:val="28"/>
        </w:rPr>
        <w:t xml:space="preserve">tỉnh </w:t>
      </w:r>
      <w:r w:rsidR="00B24A61" w:rsidRPr="000461EF">
        <w:rPr>
          <w:b w:val="0"/>
          <w:sz w:val="28"/>
          <w:szCs w:val="28"/>
        </w:rPr>
        <w:t>với nội dung như sau:</w:t>
      </w:r>
    </w:p>
    <w:p w:rsidR="00F37BB5" w:rsidRPr="001A5F40" w:rsidRDefault="00F37BB5" w:rsidP="00AE038F">
      <w:pPr>
        <w:spacing w:before="120" w:after="60" w:line="240" w:lineRule="auto"/>
        <w:ind w:firstLine="720"/>
        <w:jc w:val="both"/>
        <w:rPr>
          <w:rFonts w:eastAsia="Times New Roman" w:cs="Times New Roman"/>
          <w:b/>
        </w:rPr>
      </w:pPr>
      <w:r w:rsidRPr="001A5F40">
        <w:rPr>
          <w:rFonts w:eastAsia="Times New Roman" w:cs="Times New Roman"/>
          <w:b/>
        </w:rPr>
        <w:t>1. Sự cần thiết ban hành quy chế</w:t>
      </w:r>
    </w:p>
    <w:p w:rsidR="00F37BB5" w:rsidRPr="001A5F40" w:rsidRDefault="00F37BB5" w:rsidP="00AE038F">
      <w:pPr>
        <w:spacing w:before="60" w:after="60" w:line="240" w:lineRule="auto"/>
        <w:ind w:firstLine="720"/>
        <w:jc w:val="both"/>
        <w:rPr>
          <w:rFonts w:eastAsia="Times New Roman" w:cs="Times New Roman"/>
          <w:b/>
          <w:i/>
        </w:rPr>
      </w:pPr>
      <w:r w:rsidRPr="001A5F40">
        <w:rPr>
          <w:rFonts w:eastAsia="Times New Roman" w:cs="Times New Roman"/>
          <w:b/>
          <w:i/>
        </w:rPr>
        <w:t>1.1. Về tình hình thực tế</w:t>
      </w:r>
    </w:p>
    <w:p w:rsidR="007C58CC" w:rsidRPr="001A5F40" w:rsidRDefault="00434651" w:rsidP="00AE038F">
      <w:pPr>
        <w:spacing w:before="60" w:after="60" w:line="240" w:lineRule="auto"/>
        <w:ind w:firstLine="720"/>
        <w:jc w:val="both"/>
        <w:rPr>
          <w:rFonts w:eastAsia="Times New Roman" w:cs="Times New Roman"/>
        </w:rPr>
      </w:pPr>
      <w:r w:rsidRPr="001A5F40">
        <w:rPr>
          <w:rFonts w:eastAsia="Times New Roman" w:cs="Times New Roman"/>
        </w:rPr>
        <w:t xml:space="preserve">Nhìn nhận chung: </w:t>
      </w:r>
      <w:r w:rsidR="00F525C8" w:rsidRPr="001A5F40">
        <w:rPr>
          <w:rFonts w:eastAsia="Times New Roman" w:cs="Times New Roman"/>
        </w:rPr>
        <w:t xml:space="preserve">một số cơ quan, đơn vị đã tích cự tham gia </w:t>
      </w:r>
      <w:r w:rsidR="005B3773" w:rsidRPr="001A5F40">
        <w:rPr>
          <w:rFonts w:eastAsia="Times New Roman" w:cs="Times New Roman"/>
        </w:rPr>
        <w:t>cùng</w:t>
      </w:r>
      <w:r w:rsidR="00F525C8" w:rsidRPr="001A5F40">
        <w:rPr>
          <w:rFonts w:eastAsia="Times New Roman" w:cs="Times New Roman"/>
        </w:rPr>
        <w:t xml:space="preserve"> với </w:t>
      </w:r>
      <w:r w:rsidR="00D17B22">
        <w:rPr>
          <w:rFonts w:eastAsia="Times New Roman" w:cs="Times New Roman"/>
        </w:rPr>
        <w:t>ngành</w:t>
      </w:r>
      <w:r w:rsidR="00F525C8" w:rsidRPr="001A5F40">
        <w:rPr>
          <w:rFonts w:eastAsia="Times New Roman" w:cs="Times New Roman"/>
        </w:rPr>
        <w:t xml:space="preserve"> Tài nguyên và Môi trường </w:t>
      </w:r>
      <w:r w:rsidR="005B3773" w:rsidRPr="001A5F40">
        <w:rPr>
          <w:rFonts w:eastAsia="Times New Roman" w:cs="Times New Roman"/>
        </w:rPr>
        <w:t xml:space="preserve">góp phần </w:t>
      </w:r>
      <w:r w:rsidR="00F525C8" w:rsidRPr="001A5F40">
        <w:rPr>
          <w:rFonts w:eastAsia="Times New Roman" w:cs="Times New Roman"/>
        </w:rPr>
        <w:t>g</w:t>
      </w:r>
      <w:r w:rsidR="007C58CC" w:rsidRPr="001A5F40">
        <w:rPr>
          <w:rFonts w:eastAsia="Times New Roman" w:cs="Times New Roman"/>
        </w:rPr>
        <w:t>iải quyết và kiểm</w:t>
      </w:r>
      <w:r w:rsidR="005B3773" w:rsidRPr="001A5F40">
        <w:rPr>
          <w:rFonts w:eastAsia="Times New Roman" w:cs="Times New Roman"/>
        </w:rPr>
        <w:t xml:space="preserve"> soát ngăn chặn được </w:t>
      </w:r>
      <w:r w:rsidR="007C58CC" w:rsidRPr="001A5F40">
        <w:rPr>
          <w:rFonts w:eastAsia="Times New Roman" w:cs="Times New Roman"/>
        </w:rPr>
        <w:t>ô nhiễm đối với các cơ sở sản xuất, các khu cụm công nghiệp, rác thải đô thị, y tế và bảo vệ môi trường trong chăn nuôi, nuôi trồng thủy sản, lồng ghép bảo vệ môi trườn</w:t>
      </w:r>
      <w:r w:rsidR="00301385" w:rsidRPr="001A5F40">
        <w:rPr>
          <w:rFonts w:eastAsia="Times New Roman" w:cs="Times New Roman"/>
        </w:rPr>
        <w:t xml:space="preserve">g trong xây dựng nông thôn mới. </w:t>
      </w:r>
    </w:p>
    <w:p w:rsidR="00D371FE" w:rsidRPr="001A5F40" w:rsidRDefault="00301385" w:rsidP="00AE038F">
      <w:pPr>
        <w:spacing w:before="120" w:after="0" w:line="240" w:lineRule="auto"/>
        <w:ind w:firstLine="720"/>
        <w:jc w:val="both"/>
        <w:rPr>
          <w:rFonts w:eastAsia="Times New Roman" w:cs="Times New Roman"/>
        </w:rPr>
      </w:pPr>
      <w:r w:rsidRPr="001A5F40">
        <w:rPr>
          <w:rFonts w:eastAsia="Times New Roman" w:cs="Times New Roman"/>
        </w:rPr>
        <w:t>Tuy nhiên, qua thực tế</w:t>
      </w:r>
      <w:r w:rsidR="00CF624B" w:rsidRPr="001A5F40">
        <w:rPr>
          <w:rFonts w:eastAsia="Times New Roman" w:cs="Times New Roman"/>
        </w:rPr>
        <w:t xml:space="preserve"> và </w:t>
      </w:r>
      <w:r w:rsidR="00E91A0F" w:rsidRPr="001A5F40">
        <w:rPr>
          <w:rFonts w:eastAsia="Times New Roman" w:cs="Times New Roman"/>
        </w:rPr>
        <w:t>phản ảnh cử tri</w:t>
      </w:r>
      <w:r w:rsidR="00CF624B" w:rsidRPr="001A5F40">
        <w:rPr>
          <w:rFonts w:eastAsia="Times New Roman" w:cs="Times New Roman"/>
        </w:rPr>
        <w:t xml:space="preserve">, </w:t>
      </w:r>
      <w:r w:rsidR="00E91A0F" w:rsidRPr="001A5F40">
        <w:rPr>
          <w:rFonts w:eastAsia="Times New Roman" w:cs="Times New Roman"/>
        </w:rPr>
        <w:t>dư luận xã hội</w:t>
      </w:r>
      <w:r w:rsidR="00CF624B" w:rsidRPr="001A5F40">
        <w:rPr>
          <w:rFonts w:eastAsia="Times New Roman" w:cs="Times New Roman"/>
        </w:rPr>
        <w:t xml:space="preserve"> cho thấy ngày càng có nhiều nơi môi trường bị suy thoái, ô nhiễm gây bức xúc. </w:t>
      </w:r>
      <w:r w:rsidR="00A619D0" w:rsidRPr="001A5F40">
        <w:rPr>
          <w:rFonts w:eastAsia="Times New Roman" w:cs="Times New Roman"/>
        </w:rPr>
        <w:t>N</w:t>
      </w:r>
      <w:r w:rsidR="005B3773" w:rsidRPr="001A5F40">
        <w:rPr>
          <w:rFonts w:eastAsia="Times New Roman" w:cs="Times New Roman"/>
        </w:rPr>
        <w:t xml:space="preserve">ăm 2016 - 2017 </w:t>
      </w:r>
      <w:r w:rsidR="008230DD" w:rsidRPr="001A5F40">
        <w:rPr>
          <w:rFonts w:eastAsia="Times New Roman" w:cs="Times New Roman"/>
        </w:rPr>
        <w:t xml:space="preserve">Sở Tài nguyên và Môi trường nhận hơn </w:t>
      </w:r>
      <w:r w:rsidR="00A619D0" w:rsidRPr="001A5F40">
        <w:rPr>
          <w:rFonts w:eastAsia="Times New Roman" w:cs="Times New Roman"/>
        </w:rPr>
        <w:t>20</w:t>
      </w:r>
      <w:r w:rsidR="00AD6CE4" w:rsidRPr="001A5F40">
        <w:rPr>
          <w:rFonts w:eastAsia="Times New Roman" w:cs="Times New Roman"/>
        </w:rPr>
        <w:t xml:space="preserve"> văn bản</w:t>
      </w:r>
      <w:r w:rsidR="008230DD" w:rsidRPr="001A5F40">
        <w:rPr>
          <w:rFonts w:eastAsia="Times New Roman" w:cs="Times New Roman"/>
        </w:rPr>
        <w:t xml:space="preserve"> từ</w:t>
      </w:r>
      <w:r w:rsidR="005B3773" w:rsidRPr="001A5F40">
        <w:rPr>
          <w:rFonts w:eastAsia="Times New Roman" w:cs="Times New Roman"/>
        </w:rPr>
        <w:t xml:space="preserve"> Hội đồng nhân dâ</w:t>
      </w:r>
      <w:r w:rsidR="00A619D0" w:rsidRPr="001A5F40">
        <w:rPr>
          <w:rFonts w:eastAsia="Times New Roman" w:cs="Times New Roman"/>
        </w:rPr>
        <w:t>n tỉnh, Ủy ban nhân dân tỉnh</w:t>
      </w:r>
      <w:r w:rsidR="00446360" w:rsidRPr="001A5F40">
        <w:rPr>
          <w:rFonts w:eastAsia="Times New Roman" w:cs="Times New Roman"/>
        </w:rPr>
        <w:t xml:space="preserve"> </w:t>
      </w:r>
      <w:r w:rsidR="00A619D0" w:rsidRPr="001A5F40">
        <w:rPr>
          <w:rFonts w:eastAsia="Times New Roman" w:cs="Times New Roman"/>
        </w:rPr>
        <w:t>chỉ đạo giải quyết ô nhiễm theo phản ảnh cử tri</w:t>
      </w:r>
      <w:r w:rsidR="008230DD" w:rsidRPr="001A5F40">
        <w:rPr>
          <w:rFonts w:eastAsia="Times New Roman" w:cs="Times New Roman"/>
        </w:rPr>
        <w:t xml:space="preserve"> và </w:t>
      </w:r>
      <w:r w:rsidR="00F450E5" w:rsidRPr="001A5F40">
        <w:rPr>
          <w:rFonts w:eastAsia="Times New Roman" w:cs="Times New Roman"/>
        </w:rPr>
        <w:t xml:space="preserve">rất nhiều đơn, thư khiếu nại </w:t>
      </w:r>
      <w:r w:rsidR="008230DD" w:rsidRPr="001A5F40">
        <w:rPr>
          <w:rFonts w:eastAsia="Times New Roman" w:cs="Times New Roman"/>
        </w:rPr>
        <w:t xml:space="preserve">của người dân </w:t>
      </w:r>
      <w:r w:rsidR="00F450E5" w:rsidRPr="001A5F40">
        <w:rPr>
          <w:rFonts w:eastAsia="Times New Roman" w:cs="Times New Roman"/>
        </w:rPr>
        <w:t>về ô nhiễm nhưng thuộc trách nhiệm cấp xã, huyện giải quyết và có những nội dung liê</w:t>
      </w:r>
      <w:r w:rsidR="008230DD" w:rsidRPr="001A5F40">
        <w:rPr>
          <w:rFonts w:eastAsia="Times New Roman" w:cs="Times New Roman"/>
        </w:rPr>
        <w:t>n quan phối hợp ngành</w:t>
      </w:r>
      <w:r w:rsidR="00A619D0" w:rsidRPr="001A5F40">
        <w:rPr>
          <w:rFonts w:eastAsia="Times New Roman" w:cs="Times New Roman"/>
        </w:rPr>
        <w:t>.</w:t>
      </w:r>
      <w:r w:rsidR="00446360" w:rsidRPr="001A5F40">
        <w:rPr>
          <w:rFonts w:eastAsia="Times New Roman" w:cs="Times New Roman"/>
        </w:rPr>
        <w:t xml:space="preserve"> Năm 2017 Sở Tài nguyên và Môi trường thực hiện kế hoạch khảo sát </w:t>
      </w:r>
      <w:r w:rsidR="00AD6CE4" w:rsidRPr="001A5F40">
        <w:rPr>
          <w:rFonts w:eastAsia="Times New Roman" w:cs="Times New Roman"/>
        </w:rPr>
        <w:t xml:space="preserve">17 trường hợp </w:t>
      </w:r>
      <w:r w:rsidR="00446360" w:rsidRPr="001A5F40">
        <w:rPr>
          <w:rFonts w:eastAsia="Times New Roman" w:cs="Times New Roman"/>
        </w:rPr>
        <w:t>ô nhiễm theo phản ảnh</w:t>
      </w:r>
      <w:r w:rsidR="00D371FE" w:rsidRPr="001A5F40">
        <w:rPr>
          <w:rFonts w:eastAsia="Times New Roman" w:cs="Times New Roman"/>
        </w:rPr>
        <w:t xml:space="preserve">, kết quả cho thấy </w:t>
      </w:r>
      <w:r w:rsidR="00964B98">
        <w:rPr>
          <w:rFonts w:eastAsia="Times New Roman" w:cs="Times New Roman"/>
        </w:rPr>
        <w:t xml:space="preserve">phản ảnh của </w:t>
      </w:r>
      <w:r w:rsidR="00D371FE" w:rsidRPr="001A5F40">
        <w:rPr>
          <w:rFonts w:eastAsia="Times New Roman" w:cs="Times New Roman"/>
        </w:rPr>
        <w:t>cử</w:t>
      </w:r>
      <w:r w:rsidR="00964B98">
        <w:rPr>
          <w:rFonts w:eastAsia="Times New Roman" w:cs="Times New Roman"/>
        </w:rPr>
        <w:t xml:space="preserve"> tri và dư luận xã hội </w:t>
      </w:r>
      <w:r w:rsidR="00D371FE" w:rsidRPr="001A5F40">
        <w:rPr>
          <w:rFonts w:eastAsia="Times New Roman" w:cs="Times New Roman"/>
        </w:rPr>
        <w:t xml:space="preserve">là đúng, tình hình khắc phục, giải quyết ô nhiễm môi trường ở </w:t>
      </w:r>
      <w:r w:rsidR="00AD6CE4" w:rsidRPr="001A5F40">
        <w:rPr>
          <w:rFonts w:eastAsia="Times New Roman" w:cs="Times New Roman"/>
        </w:rPr>
        <w:t>một số huyện, xã</w:t>
      </w:r>
      <w:r w:rsidR="00D371FE" w:rsidRPr="001A5F40">
        <w:rPr>
          <w:rFonts w:eastAsia="Times New Roman" w:cs="Times New Roman"/>
        </w:rPr>
        <w:t xml:space="preserve"> còn chậm, có những việc ô nhiễm kéo dài nhiều năm</w:t>
      </w:r>
      <w:r w:rsidR="00F450E5" w:rsidRPr="001A5F40">
        <w:rPr>
          <w:rFonts w:eastAsia="Times New Roman" w:cs="Times New Roman"/>
        </w:rPr>
        <w:t xml:space="preserve"> vẫn chưa </w:t>
      </w:r>
      <w:r w:rsidR="00AD6CE4" w:rsidRPr="001A5F40">
        <w:rPr>
          <w:rFonts w:eastAsia="Times New Roman" w:cs="Times New Roman"/>
        </w:rPr>
        <w:t xml:space="preserve">được </w:t>
      </w:r>
      <w:r w:rsidR="00F450E5" w:rsidRPr="001A5F40">
        <w:rPr>
          <w:rFonts w:eastAsia="Times New Roman" w:cs="Times New Roman"/>
        </w:rPr>
        <w:t>xử lý</w:t>
      </w:r>
      <w:r w:rsidR="00D371FE" w:rsidRPr="001A5F40">
        <w:rPr>
          <w:rFonts w:eastAsia="Times New Roman" w:cs="Times New Roman"/>
        </w:rPr>
        <w:t>.</w:t>
      </w:r>
    </w:p>
    <w:p w:rsidR="001A5F40" w:rsidRPr="001B0FCB" w:rsidRDefault="00125C14" w:rsidP="00AE038F">
      <w:pPr>
        <w:spacing w:before="120" w:after="0" w:line="240" w:lineRule="auto"/>
        <w:ind w:firstLine="720"/>
        <w:jc w:val="both"/>
        <w:rPr>
          <w:rFonts w:eastAsia="Times New Roman" w:cs="Times New Roman"/>
        </w:rPr>
      </w:pPr>
      <w:r w:rsidRPr="001A5F40">
        <w:rPr>
          <w:rFonts w:eastAsia="Times New Roman" w:cs="Times New Roman"/>
        </w:rPr>
        <w:t>Vấn đề nêu trên có nhiều nguyên nhân n</w:t>
      </w:r>
      <w:r w:rsidR="0077155D">
        <w:rPr>
          <w:rFonts w:eastAsia="Times New Roman" w:cs="Times New Roman"/>
        </w:rPr>
        <w:t>hưng nguyên nhân chính là các ngành, các cấp</w:t>
      </w:r>
      <w:r w:rsidRPr="001A5F40">
        <w:rPr>
          <w:rFonts w:eastAsia="Times New Roman" w:cs="Times New Roman"/>
        </w:rPr>
        <w:t xml:space="preserve"> thực hiện chưa hết chức năng nhiệm vụ của mình; chưa thấy trách nhiệm và cho</w:t>
      </w:r>
      <w:r w:rsidR="000C1C3B">
        <w:rPr>
          <w:rFonts w:eastAsia="Times New Roman" w:cs="Times New Roman"/>
        </w:rPr>
        <w:t xml:space="preserve"> đó là nhiệm</w:t>
      </w:r>
      <w:r w:rsidR="00507A9E">
        <w:rPr>
          <w:rFonts w:eastAsia="Times New Roman" w:cs="Times New Roman"/>
        </w:rPr>
        <w:t xml:space="preserve"> vụ</w:t>
      </w:r>
      <w:r w:rsidR="000C1C3B">
        <w:rPr>
          <w:rFonts w:eastAsia="Times New Roman" w:cs="Times New Roman"/>
        </w:rPr>
        <w:t xml:space="preserve"> của ngành T</w:t>
      </w:r>
      <w:r w:rsidRPr="001A5F40">
        <w:rPr>
          <w:rFonts w:eastAsia="Times New Roman" w:cs="Times New Roman"/>
        </w:rPr>
        <w:t xml:space="preserve">ài nguyên và </w:t>
      </w:r>
      <w:r w:rsidR="000C1C3B">
        <w:rPr>
          <w:rFonts w:eastAsia="Times New Roman" w:cs="Times New Roman"/>
        </w:rPr>
        <w:t>M</w:t>
      </w:r>
      <w:r w:rsidRPr="001A5F40">
        <w:rPr>
          <w:rFonts w:eastAsia="Times New Roman" w:cs="Times New Roman"/>
        </w:rPr>
        <w:t>ôi trường</w:t>
      </w:r>
      <w:r w:rsidR="00BD1E5E">
        <w:rPr>
          <w:rFonts w:eastAsia="Times New Roman" w:cs="Times New Roman"/>
        </w:rPr>
        <w:t xml:space="preserve"> (</w:t>
      </w:r>
      <w:r w:rsidR="00507A9E">
        <w:rPr>
          <w:rFonts w:eastAsia="Times New Roman" w:cs="Times New Roman"/>
        </w:rPr>
        <w:t xml:space="preserve">các ngành, các cấp không nắm được quy định </w:t>
      </w:r>
      <w:r w:rsidR="00BD1E5E">
        <w:rPr>
          <w:rFonts w:eastAsia="Times New Roman" w:cs="Times New Roman"/>
        </w:rPr>
        <w:t xml:space="preserve">do </w:t>
      </w:r>
      <w:r w:rsidR="00507A9E">
        <w:rPr>
          <w:rFonts w:eastAsia="Times New Roman" w:cs="Times New Roman"/>
        </w:rPr>
        <w:t>các</w:t>
      </w:r>
      <w:r w:rsidR="00BD1E5E">
        <w:rPr>
          <w:rFonts w:eastAsia="Times New Roman" w:cs="Times New Roman"/>
        </w:rPr>
        <w:t xml:space="preserve"> quy định nằm rời rạc </w:t>
      </w:r>
      <w:r w:rsidR="00BD1E5E" w:rsidRPr="00000ABD">
        <w:rPr>
          <w:rFonts w:eastAsia="Times New Roman" w:cs="Times New Roman"/>
        </w:rPr>
        <w:t xml:space="preserve">trong </w:t>
      </w:r>
      <w:r w:rsidR="00BD1E5E">
        <w:rPr>
          <w:rFonts w:eastAsia="Times New Roman" w:cs="Times New Roman"/>
        </w:rPr>
        <w:t xml:space="preserve">nhiều </w:t>
      </w:r>
      <w:r w:rsidR="00BD1E5E" w:rsidRPr="00000ABD">
        <w:rPr>
          <w:rFonts w:eastAsia="Times New Roman" w:cs="Times New Roman"/>
        </w:rPr>
        <w:t>văn bản quy phạm pháp luật về bảo vệ môi trường</w:t>
      </w:r>
      <w:r w:rsidR="00BD1E5E">
        <w:rPr>
          <w:rFonts w:eastAsia="Times New Roman" w:cs="Times New Roman"/>
        </w:rPr>
        <w:t>)</w:t>
      </w:r>
      <w:r w:rsidRPr="001A5F40">
        <w:rPr>
          <w:rFonts w:eastAsia="Times New Roman" w:cs="Times New Roman"/>
        </w:rPr>
        <w:t xml:space="preserve">; một số nơi huyện, xã còn buông lỏng quản lý. </w:t>
      </w:r>
      <w:r w:rsidR="009B344A" w:rsidRPr="001A5F40">
        <w:rPr>
          <w:rFonts w:eastAsia="Times New Roman" w:cs="Times New Roman"/>
        </w:rPr>
        <w:t xml:space="preserve">Bên cạnh đó, </w:t>
      </w:r>
      <w:r w:rsidR="00AA7951" w:rsidRPr="001A5F40">
        <w:rPr>
          <w:rFonts w:eastAsia="Times New Roman" w:cs="Times New Roman"/>
        </w:rPr>
        <w:t xml:space="preserve">sự phân công </w:t>
      </w:r>
      <w:r w:rsidR="009B344A" w:rsidRPr="001A5F40">
        <w:rPr>
          <w:rFonts w:eastAsia="Times New Roman" w:cs="Times New Roman"/>
        </w:rPr>
        <w:t xml:space="preserve">chưa được </w:t>
      </w:r>
      <w:r w:rsidR="00AA7951" w:rsidRPr="001A5F40">
        <w:rPr>
          <w:rFonts w:eastAsia="Times New Roman" w:cs="Times New Roman"/>
        </w:rPr>
        <w:t xml:space="preserve">rõ ràng và phối hợp </w:t>
      </w:r>
      <w:r w:rsidR="009B344A" w:rsidRPr="001A5F40">
        <w:rPr>
          <w:rFonts w:eastAsia="Times New Roman" w:cs="Times New Roman"/>
        </w:rPr>
        <w:t xml:space="preserve">chưa </w:t>
      </w:r>
      <w:r w:rsidR="001A5F40" w:rsidRPr="001A5F40">
        <w:rPr>
          <w:rFonts w:eastAsia="Times New Roman" w:cs="Times New Roman"/>
        </w:rPr>
        <w:t xml:space="preserve">được </w:t>
      </w:r>
      <w:r w:rsidR="00AA7951" w:rsidRPr="001A5F40">
        <w:rPr>
          <w:rFonts w:eastAsia="Times New Roman" w:cs="Times New Roman"/>
        </w:rPr>
        <w:t xml:space="preserve">chặt chẽ giữa </w:t>
      </w:r>
      <w:r w:rsidR="001A5F40" w:rsidRPr="001A5F40">
        <w:rPr>
          <w:rFonts w:eastAsia="Times New Roman" w:cs="Times New Roman"/>
        </w:rPr>
        <w:t xml:space="preserve">các đơn vị (thanh tra chuyên ngành, quản lý nhà </w:t>
      </w:r>
      <w:r w:rsidR="001A5F40" w:rsidRPr="001A5F40">
        <w:rPr>
          <w:rFonts w:eastAsia="Times New Roman" w:cs="Times New Roman"/>
        </w:rPr>
        <w:lastRenderedPageBreak/>
        <w:t xml:space="preserve">nước, cảnh sát môi trường) cùng có chức năng, nhiệm vụ trong thanh, kiểm tra về bảo vệ môi trường </w:t>
      </w:r>
      <w:r w:rsidR="009B344A" w:rsidRPr="001A5F40">
        <w:rPr>
          <w:rFonts w:eastAsia="Times New Roman" w:cs="Times New Roman"/>
        </w:rPr>
        <w:t>d</w:t>
      </w:r>
      <w:r w:rsidR="00307599" w:rsidRPr="001A5F40">
        <w:rPr>
          <w:rFonts w:eastAsia="Times New Roman" w:cs="Times New Roman"/>
        </w:rPr>
        <w:t xml:space="preserve">ẫn đến chồng chéo, </w:t>
      </w:r>
      <w:r w:rsidR="001A5F40" w:rsidRPr="001A5F40">
        <w:rPr>
          <w:rFonts w:eastAsia="Times New Roman" w:cs="Times New Roman"/>
        </w:rPr>
        <w:t>nhường nhau hay bỏ sót</w:t>
      </w:r>
      <w:r w:rsidR="00307599" w:rsidRPr="001A5F40">
        <w:rPr>
          <w:rFonts w:eastAsia="Times New Roman" w:cs="Times New Roman"/>
        </w:rPr>
        <w:t>,</w:t>
      </w:r>
      <w:r w:rsidR="001525BF" w:rsidRPr="001A5F40">
        <w:rPr>
          <w:rFonts w:eastAsia="Times New Roman" w:cs="Times New Roman"/>
        </w:rPr>
        <w:t xml:space="preserve"> thiếu chia sẻ nắm bắt thông tin </w:t>
      </w:r>
      <w:r w:rsidR="00023E45">
        <w:rPr>
          <w:rFonts w:eastAsia="Times New Roman" w:cs="Times New Roman"/>
        </w:rPr>
        <w:t xml:space="preserve">kịp thời </w:t>
      </w:r>
      <w:r w:rsidR="001525BF" w:rsidRPr="001A5F40">
        <w:rPr>
          <w:rFonts w:eastAsia="Times New Roman" w:cs="Times New Roman"/>
        </w:rPr>
        <w:t xml:space="preserve">về bảo vệ môi trường </w:t>
      </w:r>
      <w:r w:rsidR="00023E45">
        <w:rPr>
          <w:rFonts w:eastAsia="Times New Roman" w:cs="Times New Roman"/>
        </w:rPr>
        <w:t xml:space="preserve">đối với </w:t>
      </w:r>
      <w:r w:rsidR="001525BF" w:rsidRPr="001A5F40">
        <w:rPr>
          <w:rFonts w:eastAsia="Times New Roman" w:cs="Times New Roman"/>
        </w:rPr>
        <w:t>doanh nghiệp.</w:t>
      </w:r>
      <w:r w:rsidR="00307599" w:rsidRPr="001A5F40">
        <w:rPr>
          <w:rFonts w:eastAsia="Times New Roman" w:cs="Times New Roman"/>
        </w:rPr>
        <w:t xml:space="preserve"> </w:t>
      </w:r>
      <w:r w:rsidR="001B0FCB" w:rsidRPr="001B0FCB">
        <w:rPr>
          <w:rFonts w:eastAsia="Times New Roman" w:cs="Times New Roman"/>
        </w:rPr>
        <w:t>Nên cần có sự phân công</w:t>
      </w:r>
      <w:r w:rsidR="00655297">
        <w:rPr>
          <w:rFonts w:eastAsia="Times New Roman" w:cs="Times New Roman"/>
        </w:rPr>
        <w:t>, phân cấp trách nhiệm</w:t>
      </w:r>
      <w:r w:rsidR="001B0FCB" w:rsidRPr="001B0FCB">
        <w:rPr>
          <w:rFonts w:eastAsia="Times New Roman" w:cs="Times New Roman"/>
        </w:rPr>
        <w:t xml:space="preserve"> cụ thể, phối hợp chặt chẽ để tránh sự chồng chéo, đồng thời thực hiện đúng theo nội dung Chỉ thị 02/CT-TTg ngày 17 tháng 5 năm 2017 của Thủ tướng về việc chấn chỉnh hoạt động thanh, kiểm tra đối với doanh nghiệp.</w:t>
      </w:r>
    </w:p>
    <w:p w:rsidR="00756EBB" w:rsidRPr="00000ABD" w:rsidRDefault="000C1C3B" w:rsidP="00AE038F">
      <w:pPr>
        <w:spacing w:before="120" w:after="0" w:line="240" w:lineRule="auto"/>
        <w:ind w:firstLine="720"/>
        <w:jc w:val="both"/>
        <w:rPr>
          <w:rFonts w:eastAsia="Times New Roman" w:cs="Times New Roman"/>
          <w:szCs w:val="28"/>
        </w:rPr>
      </w:pPr>
      <w:r w:rsidRPr="00000ABD">
        <w:rPr>
          <w:rFonts w:eastAsia="Times New Roman" w:cs="Times New Roman"/>
        </w:rPr>
        <w:t xml:space="preserve">Về tính chất công việc </w:t>
      </w:r>
      <w:r w:rsidR="005A10CD" w:rsidRPr="00000ABD">
        <w:rPr>
          <w:rFonts w:eastAsia="Times New Roman" w:cs="Times New Roman"/>
        </w:rPr>
        <w:t xml:space="preserve">bảo vệ môi trường </w:t>
      </w:r>
      <w:r w:rsidR="0077155D">
        <w:rPr>
          <w:rFonts w:eastAsia="Times New Roman" w:cs="Times New Roman"/>
        </w:rPr>
        <w:t xml:space="preserve">thường có </w:t>
      </w:r>
      <w:r w:rsidR="003910C5">
        <w:rPr>
          <w:rFonts w:eastAsia="Times New Roman" w:cs="Times New Roman"/>
        </w:rPr>
        <w:t xml:space="preserve">liên </w:t>
      </w:r>
      <w:r w:rsidR="005A10CD" w:rsidRPr="00000ABD">
        <w:rPr>
          <w:rFonts w:eastAsia="Times New Roman" w:cs="Times New Roman"/>
        </w:rPr>
        <w:t xml:space="preserve">quan </w:t>
      </w:r>
      <w:r w:rsidR="0077155D">
        <w:rPr>
          <w:rFonts w:eastAsia="Times New Roman" w:cs="Times New Roman"/>
        </w:rPr>
        <w:t>đến nhiều ngành và</w:t>
      </w:r>
      <w:r w:rsidR="005A10CD" w:rsidRPr="00000ABD">
        <w:rPr>
          <w:rFonts w:eastAsia="Times New Roman" w:cs="Times New Roman"/>
        </w:rPr>
        <w:t xml:space="preserve"> </w:t>
      </w:r>
      <w:r w:rsidR="00507A9E">
        <w:rPr>
          <w:rFonts w:eastAsia="Times New Roman" w:cs="Times New Roman"/>
        </w:rPr>
        <w:t xml:space="preserve">các </w:t>
      </w:r>
      <w:r w:rsidR="00756EBB" w:rsidRPr="00000ABD">
        <w:rPr>
          <w:rFonts w:eastAsia="Times New Roman" w:cs="Times New Roman"/>
        </w:rPr>
        <w:t>cấp</w:t>
      </w:r>
      <w:r w:rsidR="005A10CD" w:rsidRPr="00000ABD">
        <w:rPr>
          <w:rFonts w:eastAsia="Times New Roman" w:cs="Times New Roman"/>
        </w:rPr>
        <w:t xml:space="preserve"> </w:t>
      </w:r>
      <w:r w:rsidRPr="00000ABD">
        <w:rPr>
          <w:rFonts w:eastAsia="Times New Roman" w:cs="Times New Roman"/>
        </w:rPr>
        <w:t xml:space="preserve">(ví dụ: bảo vệ môi trường trong chăn nuôi, giết mổ có trách nhiệm ngành Nông nghiệp và Phát triển nông thôn, chất thải y tế có trách nhiệm ngành Y tế, quản lý rác thải </w:t>
      </w:r>
      <w:r w:rsidR="003910C5">
        <w:rPr>
          <w:rFonts w:eastAsia="Times New Roman" w:cs="Times New Roman"/>
        </w:rPr>
        <w:t xml:space="preserve">sinh hoạt </w:t>
      </w:r>
      <w:r w:rsidRPr="00000ABD">
        <w:rPr>
          <w:rFonts w:eastAsia="Times New Roman" w:cs="Times New Roman"/>
        </w:rPr>
        <w:t xml:space="preserve">đô thị có trách nhiệm ngành Xây dựng,…; cơ sở gây ô nhiễm, suy thoái môi trường thuộc vi mô nào thì thuộc cấp đó quản lý, </w:t>
      </w:r>
      <w:r w:rsidR="00756EBB" w:rsidRPr="00000ABD">
        <w:rPr>
          <w:rFonts w:eastAsia="Times New Roman" w:cs="Times New Roman"/>
        </w:rPr>
        <w:t>giải quyết</w:t>
      </w:r>
      <w:r w:rsidRPr="00000ABD">
        <w:rPr>
          <w:rFonts w:eastAsia="Times New Roman" w:cs="Times New Roman"/>
        </w:rPr>
        <w:t>)</w:t>
      </w:r>
      <w:r w:rsidR="00756EBB" w:rsidRPr="00000ABD">
        <w:rPr>
          <w:rFonts w:eastAsia="Times New Roman" w:cs="Times New Roman"/>
        </w:rPr>
        <w:t xml:space="preserve"> nhưng trách nhiệm các ngành, các cấp cụ thể tới đâu, chịu trách nhiệm với ai thì vẫn còn có chỗ chưa được rõ</w:t>
      </w:r>
      <w:r w:rsidR="00BD1E5E">
        <w:rPr>
          <w:rFonts w:eastAsia="Times New Roman" w:cs="Times New Roman"/>
        </w:rPr>
        <w:t xml:space="preserve"> </w:t>
      </w:r>
      <w:r w:rsidR="00756EBB" w:rsidRPr="00000ABD">
        <w:rPr>
          <w:rFonts w:eastAsia="Times New Roman" w:cs="Times New Roman"/>
        </w:rPr>
        <w:t>trong văn bản quy phạm pháp luật về bảo vệ môi trường</w:t>
      </w:r>
      <w:r w:rsidR="00000ABD" w:rsidRPr="00000ABD">
        <w:rPr>
          <w:rFonts w:eastAsia="Times New Roman" w:cs="Times New Roman"/>
        </w:rPr>
        <w:t xml:space="preserve"> (ví dụ: Sở Nông nghiệp và Phát triển nông thôn, Sở Khoa học và Công nghệ, Sở Tài nguyên và Môi trường chịu trách nhiệm hướng dẫn áp dụng mô hình bảo vệ môi </w:t>
      </w:r>
      <w:r w:rsidR="00000ABD" w:rsidRPr="00000ABD">
        <w:rPr>
          <w:rFonts w:eastAsia="Times New Roman" w:cs="Times New Roman"/>
          <w:szCs w:val="28"/>
        </w:rPr>
        <w:t xml:space="preserve">trường trong chăn nuôi chưa được thể hiện rõ trong Luật Bảo vệ môi trường 2014, </w:t>
      </w:r>
      <w:r w:rsidR="00000ABD" w:rsidRPr="00000ABD">
        <w:rPr>
          <w:rFonts w:eastAsia="Times New Roman" w:cs="Times New Roman"/>
          <w:iCs/>
          <w:szCs w:val="28"/>
        </w:rPr>
        <w:t>Nghị định số </w:t>
      </w:r>
      <w:hyperlink r:id="rId9" w:tgtFrame="_blank" w:history="1">
        <w:r w:rsidR="00000ABD" w:rsidRPr="00000ABD">
          <w:rPr>
            <w:rFonts w:eastAsia="Times New Roman" w:cs="Times New Roman"/>
            <w:iCs/>
            <w:szCs w:val="28"/>
          </w:rPr>
          <w:t>19/2015/NĐ-CP</w:t>
        </w:r>
      </w:hyperlink>
      <w:r w:rsidR="00000ABD" w:rsidRPr="00000ABD">
        <w:rPr>
          <w:rFonts w:eastAsia="Times New Roman" w:cs="Times New Roman"/>
          <w:iCs/>
          <w:szCs w:val="28"/>
        </w:rPr>
        <w:t> ngày 14 tháng 02 năm 2015 của Chính phủ Quy định chi tiết thi hành một số điều của Luật Bảo vệ môi trường</w:t>
      </w:r>
      <w:r w:rsidR="00000ABD" w:rsidRPr="00000ABD">
        <w:rPr>
          <w:rFonts w:eastAsia="Times New Roman" w:cs="Times New Roman"/>
          <w:szCs w:val="28"/>
        </w:rPr>
        <w:t>)</w:t>
      </w:r>
      <w:r w:rsidR="00756EBB" w:rsidRPr="00000ABD">
        <w:rPr>
          <w:rFonts w:eastAsia="Times New Roman" w:cs="Times New Roman"/>
          <w:szCs w:val="28"/>
        </w:rPr>
        <w:t xml:space="preserve">. </w:t>
      </w:r>
    </w:p>
    <w:p w:rsidR="00F37BB5" w:rsidRPr="003910C5" w:rsidRDefault="003910C5" w:rsidP="00AE038F">
      <w:pPr>
        <w:spacing w:before="120" w:after="0" w:line="240" w:lineRule="auto"/>
        <w:ind w:firstLine="720"/>
        <w:jc w:val="both"/>
        <w:rPr>
          <w:rFonts w:eastAsia="Times New Roman" w:cs="Times New Roman"/>
          <w:b/>
          <w:i/>
          <w:color w:val="000000"/>
          <w:szCs w:val="28"/>
        </w:rPr>
      </w:pPr>
      <w:r>
        <w:rPr>
          <w:rFonts w:eastAsia="Times New Roman" w:cs="Times New Roman"/>
          <w:b/>
          <w:i/>
          <w:color w:val="000000"/>
          <w:szCs w:val="28"/>
        </w:rPr>
        <w:t>1.2. Về căn cứ pháp lý</w:t>
      </w:r>
    </w:p>
    <w:p w:rsidR="00F37BB5" w:rsidRDefault="00655297" w:rsidP="0081535A">
      <w:pPr>
        <w:spacing w:after="0" w:line="240" w:lineRule="auto"/>
        <w:ind w:firstLine="720"/>
        <w:jc w:val="both"/>
        <w:rPr>
          <w:rFonts w:eastAsia="Times New Roman" w:cs="Times New Roman"/>
          <w:szCs w:val="28"/>
        </w:rPr>
      </w:pPr>
      <w:r>
        <w:rPr>
          <w:rFonts w:eastAsia="Times New Roman" w:cs="Times New Roman"/>
          <w:color w:val="000000"/>
          <w:szCs w:val="28"/>
        </w:rPr>
        <w:t>X</w:t>
      </w:r>
      <w:r w:rsidR="0077155D" w:rsidRPr="003910C5">
        <w:rPr>
          <w:rFonts w:eastAsia="Times New Roman" w:cs="Times New Roman"/>
          <w:color w:val="000000"/>
          <w:szCs w:val="28"/>
        </w:rPr>
        <w:t xml:space="preserve">ét về nhiệm vụ của Ủy ban nhân dân tỉnh thể hiện trong Luật </w:t>
      </w:r>
      <w:r w:rsidR="00281F65" w:rsidRPr="003910C5">
        <w:rPr>
          <w:rFonts w:eastAsia="Times New Roman" w:cs="Times New Roman"/>
          <w:szCs w:val="28"/>
        </w:rPr>
        <w:t>Bảo vệ môi trường 2014 và các văn bản</w:t>
      </w:r>
      <w:r w:rsidR="00770CDC">
        <w:rPr>
          <w:rFonts w:eastAsia="Times New Roman" w:cs="Times New Roman"/>
          <w:szCs w:val="28"/>
        </w:rPr>
        <w:t xml:space="preserve"> pháp luật về bảo vệ môi trường</w:t>
      </w:r>
      <w:r w:rsidR="00964B98">
        <w:rPr>
          <w:rFonts w:eastAsia="Times New Roman" w:cs="Times New Roman"/>
          <w:szCs w:val="28"/>
        </w:rPr>
        <w:t xml:space="preserve"> có tính rộng, bao quát </w:t>
      </w:r>
      <w:r w:rsidR="00C16FA2">
        <w:rPr>
          <w:rFonts w:eastAsia="Times New Roman" w:cs="Times New Roman"/>
          <w:szCs w:val="28"/>
        </w:rPr>
        <w:t xml:space="preserve">nên Ủy ban nhân dân tỉnh không thể đảm nhận hết các nhiệm vụ. Do đó </w:t>
      </w:r>
      <w:r w:rsidR="00281F65" w:rsidRPr="003910C5">
        <w:rPr>
          <w:rFonts w:eastAsia="Times New Roman" w:cs="Times New Roman"/>
          <w:szCs w:val="28"/>
        </w:rPr>
        <w:t xml:space="preserve">việc </w:t>
      </w:r>
      <w:r w:rsidR="00770CDC">
        <w:rPr>
          <w:rFonts w:eastAsia="Times New Roman" w:cs="Times New Roman"/>
          <w:szCs w:val="28"/>
        </w:rPr>
        <w:t xml:space="preserve">phân công, </w:t>
      </w:r>
      <w:r w:rsidR="00281F65" w:rsidRPr="003910C5">
        <w:rPr>
          <w:rFonts w:eastAsia="Times New Roman" w:cs="Times New Roman"/>
          <w:szCs w:val="28"/>
        </w:rPr>
        <w:t>phân cấp trách nhiệm cụ thể cho các ngành</w:t>
      </w:r>
      <w:r w:rsidR="00770CDC">
        <w:rPr>
          <w:rFonts w:eastAsia="Times New Roman" w:cs="Times New Roman"/>
          <w:szCs w:val="28"/>
        </w:rPr>
        <w:t>,</w:t>
      </w:r>
      <w:r w:rsidR="00281F65" w:rsidRPr="003910C5">
        <w:rPr>
          <w:rFonts w:eastAsia="Times New Roman" w:cs="Times New Roman"/>
          <w:szCs w:val="28"/>
        </w:rPr>
        <w:t xml:space="preserve"> các cấp </w:t>
      </w:r>
      <w:r w:rsidR="008758AD">
        <w:rPr>
          <w:rFonts w:eastAsia="Times New Roman" w:cs="Times New Roman"/>
          <w:szCs w:val="28"/>
        </w:rPr>
        <w:t xml:space="preserve">là cần thiết </w:t>
      </w:r>
      <w:r w:rsidR="00281F65" w:rsidRPr="003910C5">
        <w:rPr>
          <w:rFonts w:eastAsia="Times New Roman" w:cs="Times New Roman"/>
          <w:szCs w:val="28"/>
        </w:rPr>
        <w:t xml:space="preserve">và đồng thời giải quyết </w:t>
      </w:r>
      <w:r w:rsidR="00770CDC">
        <w:rPr>
          <w:rFonts w:eastAsia="Times New Roman" w:cs="Times New Roman"/>
          <w:szCs w:val="28"/>
        </w:rPr>
        <w:t xml:space="preserve">được </w:t>
      </w:r>
      <w:r w:rsidR="00281F65" w:rsidRPr="003910C5">
        <w:rPr>
          <w:rFonts w:eastAsia="Times New Roman" w:cs="Times New Roman"/>
          <w:szCs w:val="28"/>
        </w:rPr>
        <w:t xml:space="preserve">các vấn đề </w:t>
      </w:r>
      <w:r w:rsidR="00770CDC">
        <w:rPr>
          <w:rFonts w:eastAsia="Times New Roman" w:cs="Times New Roman"/>
          <w:szCs w:val="28"/>
        </w:rPr>
        <w:t xml:space="preserve">tồn tại từ </w:t>
      </w:r>
      <w:r w:rsidR="00281F65" w:rsidRPr="003910C5">
        <w:rPr>
          <w:rFonts w:eastAsia="Times New Roman" w:cs="Times New Roman"/>
          <w:szCs w:val="28"/>
        </w:rPr>
        <w:t>thực tế nêu trên</w:t>
      </w:r>
      <w:r w:rsidR="00770CDC">
        <w:rPr>
          <w:rFonts w:eastAsia="Times New Roman" w:cs="Times New Roman"/>
          <w:szCs w:val="28"/>
        </w:rPr>
        <w:t>.</w:t>
      </w:r>
    </w:p>
    <w:p w:rsidR="00770CDC" w:rsidRPr="00770CDC" w:rsidRDefault="00770CDC" w:rsidP="0081535A">
      <w:pPr>
        <w:spacing w:before="120" w:after="0" w:line="240" w:lineRule="auto"/>
        <w:ind w:firstLine="567"/>
        <w:jc w:val="both"/>
        <w:rPr>
          <w:rFonts w:eastAsia="Times New Roman" w:cs="Times New Roman"/>
          <w:szCs w:val="28"/>
        </w:rPr>
      </w:pPr>
      <w:r w:rsidRPr="00770CDC">
        <w:rPr>
          <w:rFonts w:eastAsia="Times New Roman" w:cs="Times New Roman"/>
          <w:szCs w:val="28"/>
        </w:rPr>
        <w:t>Các căn cứ pháp lý</w:t>
      </w:r>
      <w:r w:rsidR="00E52BF1">
        <w:rPr>
          <w:rFonts w:eastAsia="Times New Roman" w:cs="Times New Roman"/>
          <w:szCs w:val="28"/>
        </w:rPr>
        <w:t xml:space="preserve"> để Ủy ban nhân dân tỉnh quyết định ban hành quy chế</w:t>
      </w:r>
      <w:r w:rsidRPr="00770CDC">
        <w:rPr>
          <w:rFonts w:eastAsia="Times New Roman" w:cs="Times New Roman"/>
          <w:szCs w:val="28"/>
        </w:rPr>
        <w:t>:</w:t>
      </w:r>
    </w:p>
    <w:p w:rsidR="0081535A" w:rsidRPr="00A357CE" w:rsidRDefault="0081535A" w:rsidP="0081535A">
      <w:pPr>
        <w:shd w:val="clear" w:color="auto" w:fill="FFFFFF"/>
        <w:spacing w:before="120" w:after="0" w:line="240" w:lineRule="auto"/>
        <w:ind w:firstLine="567"/>
        <w:jc w:val="both"/>
        <w:rPr>
          <w:szCs w:val="28"/>
        </w:rPr>
      </w:pPr>
      <w:r w:rsidRPr="00A357CE">
        <w:rPr>
          <w:iCs/>
          <w:szCs w:val="28"/>
        </w:rPr>
        <w:t>Căn cứ Luật Tổ chức chính quyền địa phương ngày 19 tháng 6 năm 2015;</w:t>
      </w:r>
    </w:p>
    <w:p w:rsidR="0081535A" w:rsidRPr="00A357CE" w:rsidRDefault="0081535A" w:rsidP="0081535A">
      <w:pPr>
        <w:shd w:val="clear" w:color="auto" w:fill="FFFFFF"/>
        <w:spacing w:before="120" w:after="0" w:line="240" w:lineRule="auto"/>
        <w:ind w:firstLine="567"/>
        <w:jc w:val="both"/>
        <w:rPr>
          <w:szCs w:val="28"/>
        </w:rPr>
      </w:pPr>
      <w:r w:rsidRPr="00A357CE">
        <w:rPr>
          <w:iCs/>
          <w:szCs w:val="28"/>
        </w:rPr>
        <w:t>Căn cứ Luật Bảo vệ môi trường ngày 23 tháng 6 năm 2014;</w:t>
      </w:r>
    </w:p>
    <w:p w:rsidR="0081535A" w:rsidRPr="00A357CE" w:rsidRDefault="0081535A" w:rsidP="0081535A">
      <w:pPr>
        <w:shd w:val="clear" w:color="auto" w:fill="FFFFFF"/>
        <w:spacing w:before="120" w:after="0" w:line="240" w:lineRule="auto"/>
        <w:ind w:firstLine="567"/>
        <w:jc w:val="both"/>
        <w:rPr>
          <w:iCs/>
          <w:szCs w:val="28"/>
        </w:rPr>
      </w:pPr>
      <w:r w:rsidRPr="00A357CE">
        <w:rPr>
          <w:iCs/>
          <w:szCs w:val="28"/>
        </w:rPr>
        <w:t>Căn cứ Nghị định số </w:t>
      </w:r>
      <w:hyperlink r:id="rId10" w:tgtFrame="_blank" w:history="1">
        <w:r w:rsidRPr="00A357CE">
          <w:rPr>
            <w:iCs/>
            <w:szCs w:val="28"/>
          </w:rPr>
          <w:t>19/2015/NĐ-CP</w:t>
        </w:r>
      </w:hyperlink>
      <w:r w:rsidRPr="00A357CE">
        <w:rPr>
          <w:iCs/>
          <w:szCs w:val="28"/>
        </w:rPr>
        <w:t> ngày 14 tháng 02 năm 2015 của Chính phủ Quy định chi tiết thi hành một số điều của Luật Bảo vệ môi trường;</w:t>
      </w:r>
    </w:p>
    <w:p w:rsidR="0081535A" w:rsidRPr="00A357CE" w:rsidRDefault="0081535A" w:rsidP="0081535A">
      <w:pPr>
        <w:shd w:val="clear" w:color="auto" w:fill="FFFFFF"/>
        <w:spacing w:before="120" w:after="0" w:line="240" w:lineRule="auto"/>
        <w:ind w:firstLine="567"/>
        <w:jc w:val="both"/>
        <w:rPr>
          <w:iCs/>
          <w:szCs w:val="28"/>
        </w:rPr>
      </w:pPr>
      <w:r w:rsidRPr="00A357CE">
        <w:rPr>
          <w:iCs/>
          <w:szCs w:val="28"/>
        </w:rPr>
        <w:t>Căn cứ Nghị định số </w:t>
      </w:r>
      <w:hyperlink r:id="rId11" w:tgtFrame="_blank" w:history="1">
        <w:r w:rsidRPr="00A357CE">
          <w:rPr>
            <w:iCs/>
            <w:szCs w:val="28"/>
          </w:rPr>
          <w:t>18/2015/NĐ-CP</w:t>
        </w:r>
      </w:hyperlink>
      <w:r w:rsidRPr="00A357CE">
        <w:rPr>
          <w:iCs/>
          <w:szCs w:val="28"/>
        </w:rPr>
        <w:t> ngày 14 tháng 02 năm 2015 của Chính phủ Quy định về quy hoạch bảo vệ môi trường, đánh giá môi trường chiến lược, đánh giá tác động môi trường và kế hoạch bảo vệ môi trường;</w:t>
      </w:r>
    </w:p>
    <w:p w:rsidR="0081535A" w:rsidRPr="00A357CE" w:rsidRDefault="0081535A" w:rsidP="0081535A">
      <w:pPr>
        <w:shd w:val="clear" w:color="auto" w:fill="FFFFFF"/>
        <w:spacing w:before="120" w:after="0" w:line="240" w:lineRule="auto"/>
        <w:ind w:firstLine="567"/>
        <w:jc w:val="both"/>
        <w:rPr>
          <w:szCs w:val="28"/>
        </w:rPr>
      </w:pPr>
      <w:r w:rsidRPr="00A357CE">
        <w:rPr>
          <w:szCs w:val="28"/>
        </w:rPr>
        <w:t>Thông tư 25/2015/TT-BCT ngày 27 tháng 10 năm 2015 của Bộ Công thương Quy định về Bảo vệ môi trường ngành công thương;</w:t>
      </w:r>
    </w:p>
    <w:p w:rsidR="0081535A" w:rsidRPr="00A357CE" w:rsidRDefault="0081535A" w:rsidP="0081535A">
      <w:pPr>
        <w:shd w:val="clear" w:color="auto" w:fill="FFFFFF"/>
        <w:spacing w:before="120" w:after="0" w:line="240" w:lineRule="auto"/>
        <w:ind w:firstLine="567"/>
        <w:jc w:val="both"/>
        <w:rPr>
          <w:szCs w:val="28"/>
        </w:rPr>
      </w:pPr>
      <w:r w:rsidRPr="00A357CE">
        <w:rPr>
          <w:szCs w:val="28"/>
        </w:rPr>
        <w:t>Thông tư Liên tịch 21/2013/TTLT-BGTVT-BTNMT ngày 22 tháng 8 năm 2013 của Bộ Giao thông Vận tải và Bộ Tài nguyên và Môi trường Hướng dẫn về quản lý và bảo vệ môi trường trong hoạt động giao thông đường thủy nội địa;</w:t>
      </w:r>
    </w:p>
    <w:p w:rsidR="0081535A" w:rsidRPr="00A357CE" w:rsidRDefault="0081535A" w:rsidP="0081535A">
      <w:pPr>
        <w:shd w:val="clear" w:color="auto" w:fill="FFFFFF"/>
        <w:spacing w:before="120" w:after="0" w:line="240" w:lineRule="auto"/>
        <w:ind w:firstLine="567"/>
        <w:jc w:val="both"/>
        <w:rPr>
          <w:szCs w:val="28"/>
        </w:rPr>
      </w:pPr>
      <w:r w:rsidRPr="00A357CE">
        <w:rPr>
          <w:szCs w:val="28"/>
        </w:rPr>
        <w:lastRenderedPageBreak/>
        <w:t>Thông tư Liên tịch 05/2016/TTLT-BNNPTNT-BTNMT ngày 16 tháng 5 năm 2016 của Bộ Nông nghiệp và Phát triển Nông thôn và Bộ Tài nguyên và Môi trường Hướng dẫn việc thu gom, vận chuyển và xử lý bao gói thuốc bảo vệ thực vật sau sử dụng;</w:t>
      </w:r>
    </w:p>
    <w:p w:rsidR="0081535A" w:rsidRPr="00A357CE" w:rsidRDefault="0081535A" w:rsidP="0081535A">
      <w:pPr>
        <w:shd w:val="clear" w:color="auto" w:fill="FFFFFF"/>
        <w:spacing w:before="120" w:after="0" w:line="240" w:lineRule="auto"/>
        <w:ind w:firstLine="567"/>
        <w:jc w:val="both"/>
        <w:rPr>
          <w:szCs w:val="28"/>
        </w:rPr>
      </w:pPr>
      <w:r w:rsidRPr="00A357CE">
        <w:rPr>
          <w:szCs w:val="28"/>
        </w:rPr>
        <w:t>Thông tư Liên tịch 48/2014/TTLT-BYT-BTNMT ngày 22 tháng 12 năm 2014 của Bộ Y tế và Bộ Tài nguyên và Môi trường phối hợp thực hiện quản lý nhà nước về bảo vệ môi trường đối với cơ sở y tế;</w:t>
      </w:r>
    </w:p>
    <w:p w:rsidR="0081535A" w:rsidRPr="00A357CE" w:rsidRDefault="0081535A" w:rsidP="0081535A">
      <w:pPr>
        <w:shd w:val="clear" w:color="auto" w:fill="FFFFFF"/>
        <w:spacing w:before="120" w:after="0" w:line="240" w:lineRule="auto"/>
        <w:ind w:firstLine="567"/>
        <w:jc w:val="both"/>
        <w:rPr>
          <w:szCs w:val="28"/>
        </w:rPr>
      </w:pPr>
      <w:r w:rsidRPr="00A357CE">
        <w:rPr>
          <w:szCs w:val="28"/>
        </w:rPr>
        <w:t>Thông tư Liên tịch 58/2014/TTLT-BYT-BTNMT ngày 31 tháng 12 năm 2015 của Bộ Y tế và Bộ Tài nguyên và Môi trường quy định về quản lý chất thải y tế;</w:t>
      </w:r>
    </w:p>
    <w:p w:rsidR="0081535A" w:rsidRPr="00A357CE" w:rsidRDefault="0081535A" w:rsidP="0081535A">
      <w:pPr>
        <w:shd w:val="clear" w:color="auto" w:fill="FFFFFF"/>
        <w:spacing w:before="120" w:after="0" w:line="240" w:lineRule="auto"/>
        <w:ind w:firstLine="567"/>
        <w:jc w:val="both"/>
        <w:rPr>
          <w:szCs w:val="28"/>
        </w:rPr>
      </w:pPr>
      <w:r w:rsidRPr="00A357CE">
        <w:rPr>
          <w:szCs w:val="28"/>
        </w:rPr>
        <w:t>Thông tư số 35/2015/TT-BTNMT ngày 30 tháng 6 năm 2015 của Bộ Tài nguyên và Môi trường quy định về bảo vệ môi trường khu kinh tế, khu công nghiệp, khu chế xuất, khu công nghệ cao;</w:t>
      </w:r>
    </w:p>
    <w:p w:rsidR="0081535A" w:rsidRDefault="0081535A" w:rsidP="0081535A">
      <w:pPr>
        <w:shd w:val="clear" w:color="auto" w:fill="FFFFFF"/>
        <w:spacing w:before="120" w:after="0" w:line="240" w:lineRule="auto"/>
        <w:ind w:firstLine="567"/>
        <w:jc w:val="both"/>
        <w:rPr>
          <w:szCs w:val="28"/>
        </w:rPr>
      </w:pPr>
      <w:r w:rsidRPr="00A357CE">
        <w:rPr>
          <w:szCs w:val="28"/>
        </w:rPr>
        <w:t>Thông tư 31/2016/TT-BTNMT ngày 14 tháng 10 năm 2016 của Bộ Tài nguyên và Môi trường quy định về Bảo vệ môi trường cụm công nghiệp, khu kinh doanh, dịch vụ tập trung, làng nghề và cơ sở sản xuất kinh doanh dịch vụ</w:t>
      </w:r>
      <w:r>
        <w:rPr>
          <w:szCs w:val="28"/>
        </w:rPr>
        <w:t>.</w:t>
      </w:r>
    </w:p>
    <w:p w:rsidR="00655297" w:rsidRDefault="00655297" w:rsidP="0081535A">
      <w:pPr>
        <w:shd w:val="clear" w:color="auto" w:fill="FFFFFF"/>
        <w:spacing w:before="120" w:after="0" w:line="240" w:lineRule="auto"/>
        <w:ind w:firstLine="567"/>
        <w:jc w:val="both"/>
      </w:pPr>
      <w:r>
        <w:t xml:space="preserve">Từ những căn cứ nói trên, việc Ủy ban nhân dân tỉnh ban hành Quy chế là cần thiết, đúng thẩm quyền. </w:t>
      </w:r>
    </w:p>
    <w:p w:rsidR="00AE038F" w:rsidRDefault="00AE038F" w:rsidP="00AE038F">
      <w:pPr>
        <w:spacing w:before="120" w:after="0" w:line="240" w:lineRule="auto"/>
        <w:ind w:firstLine="601"/>
        <w:jc w:val="both"/>
        <w:rPr>
          <w:b/>
        </w:rPr>
      </w:pPr>
      <w:r>
        <w:rPr>
          <w:b/>
        </w:rPr>
        <w:t>2</w:t>
      </w:r>
      <w:r w:rsidRPr="006D2516">
        <w:rPr>
          <w:b/>
        </w:rPr>
        <w:t xml:space="preserve">. </w:t>
      </w:r>
      <w:r w:rsidRPr="007906B2">
        <w:rPr>
          <w:rFonts w:eastAsia="Times New Roman" w:cs="Times New Roman"/>
          <w:b/>
          <w:color w:val="000000"/>
          <w:szCs w:val="28"/>
        </w:rPr>
        <w:t xml:space="preserve">Mục đích và quan </w:t>
      </w:r>
      <w:r>
        <w:rPr>
          <w:rFonts w:eastAsia="Times New Roman" w:cs="Times New Roman"/>
          <w:b/>
          <w:color w:val="000000"/>
          <w:szCs w:val="28"/>
        </w:rPr>
        <w:t>điểm</w:t>
      </w:r>
      <w:r w:rsidRPr="007906B2">
        <w:rPr>
          <w:rFonts w:eastAsia="Times New Roman" w:cs="Times New Roman"/>
          <w:b/>
          <w:color w:val="000000"/>
          <w:szCs w:val="28"/>
        </w:rPr>
        <w:t xml:space="preserve"> trong xây dựng quy chế</w:t>
      </w:r>
    </w:p>
    <w:p w:rsidR="00AE468D" w:rsidRPr="00092B88" w:rsidRDefault="00AE038F" w:rsidP="007C7FBB">
      <w:pPr>
        <w:spacing w:before="120" w:after="0" w:line="240" w:lineRule="auto"/>
        <w:ind w:firstLine="601"/>
        <w:jc w:val="both"/>
        <w:rPr>
          <w:b/>
          <w:i/>
        </w:rPr>
      </w:pPr>
      <w:r w:rsidRPr="00092B88">
        <w:rPr>
          <w:b/>
          <w:i/>
        </w:rPr>
        <w:t xml:space="preserve">Mục đích: </w:t>
      </w:r>
    </w:p>
    <w:p w:rsidR="00AE038F" w:rsidRDefault="00AE468D" w:rsidP="00AE038F">
      <w:pPr>
        <w:spacing w:after="0" w:line="240" w:lineRule="auto"/>
        <w:ind w:firstLine="601"/>
        <w:jc w:val="both"/>
      </w:pPr>
      <w:r>
        <w:t>V</w:t>
      </w:r>
      <w:r w:rsidR="00AE038F" w:rsidRPr="002D1073">
        <w:t>iệc</w:t>
      </w:r>
      <w:r w:rsidR="00AE038F">
        <w:t xml:space="preserve"> ban hành văn bản nhằm cụ thể hóa quyền, trách nhiệm và sự phối hợp của các cấp (Ủy ban nhân dân tỉnh, huyện, xã), các sở, ban, ngành trực tiếp thực hiện công tác bảo vệ môi trường trên địa bàn tỉnh. </w:t>
      </w:r>
    </w:p>
    <w:p w:rsidR="00AE038F" w:rsidRPr="00092B88" w:rsidRDefault="00AE038F" w:rsidP="00AE038F">
      <w:pPr>
        <w:spacing w:before="120" w:after="0" w:line="240" w:lineRule="auto"/>
        <w:ind w:firstLine="601"/>
        <w:jc w:val="both"/>
        <w:rPr>
          <w:b/>
          <w:i/>
        </w:rPr>
      </w:pPr>
      <w:r w:rsidRPr="00092B88">
        <w:rPr>
          <w:b/>
          <w:i/>
        </w:rPr>
        <w:t xml:space="preserve">Quan điểm: </w:t>
      </w:r>
    </w:p>
    <w:p w:rsidR="00AE038F" w:rsidRPr="008A1050" w:rsidRDefault="00AE038F" w:rsidP="00AE038F">
      <w:pPr>
        <w:spacing w:after="0" w:line="240" w:lineRule="auto"/>
        <w:ind w:firstLine="601"/>
        <w:jc w:val="both"/>
      </w:pPr>
      <w:r w:rsidRPr="008A1050">
        <w:t>- Quy chế được xây dựng và ban hành là công cụ góp phần tích cực trong điều hành, chỉ đạo của Ủy ban nhân dân tỉnh về công tác bảo vệ môi trường.</w:t>
      </w:r>
    </w:p>
    <w:p w:rsidR="00086F09" w:rsidRPr="0081535A" w:rsidRDefault="00AE038F" w:rsidP="00AE038F">
      <w:pPr>
        <w:shd w:val="clear" w:color="auto" w:fill="FFFFFF"/>
        <w:spacing w:after="0" w:line="240" w:lineRule="auto"/>
        <w:ind w:firstLine="720"/>
        <w:jc w:val="both"/>
      </w:pPr>
      <w:r w:rsidRPr="0081535A">
        <w:t>- Việc xây dựng quy chế phải tuân thủ Luật Ban hành văn bản quy phạm pháp luật 2015; nguyên tắc không lập lại nội dung văn bản pháp luật cấp trên đã quy đị</w:t>
      </w:r>
      <w:r w:rsidR="00086F09" w:rsidRPr="0081535A">
        <w:t>nh</w:t>
      </w:r>
      <w:r w:rsidR="00D35098" w:rsidRPr="0081535A">
        <w:t xml:space="preserve">; </w:t>
      </w:r>
      <w:r w:rsidR="00086F09" w:rsidRPr="0081535A">
        <w:t>tuy nhiên trong quy chế sẽ có một số nội dung chi tiết</w:t>
      </w:r>
      <w:r w:rsidR="0081535A" w:rsidRPr="0081535A">
        <w:t xml:space="preserve"> hay</w:t>
      </w:r>
      <w:r w:rsidR="00086F09" w:rsidRPr="0081535A">
        <w:t xml:space="preserve"> cụ thể văn bản pháp luật cấp trên để khẳng định nội dung này địa phương (cấp tỉnh, cấp huyện) vẫn giữ lại không phân cấp hay phân cấp cho sở, ngành hoặc cấp dưới để đảm bảo tính liên tục trong phân cấp, quản lý. </w:t>
      </w:r>
    </w:p>
    <w:p w:rsidR="00312C65" w:rsidRPr="007906B2" w:rsidRDefault="00AE038F" w:rsidP="00092B88">
      <w:pPr>
        <w:shd w:val="clear" w:color="auto" w:fill="FFFFFF"/>
        <w:spacing w:before="120" w:after="0" w:line="240" w:lineRule="auto"/>
        <w:ind w:firstLine="720"/>
        <w:jc w:val="both"/>
        <w:rPr>
          <w:rFonts w:eastAsia="Times New Roman" w:cs="Times New Roman"/>
          <w:b/>
          <w:color w:val="000000"/>
          <w:szCs w:val="28"/>
        </w:rPr>
      </w:pPr>
      <w:r w:rsidRPr="008A1050">
        <w:t xml:space="preserve">  </w:t>
      </w:r>
      <w:r>
        <w:rPr>
          <w:rFonts w:eastAsia="Times New Roman" w:cs="Times New Roman"/>
          <w:b/>
          <w:color w:val="000000"/>
          <w:szCs w:val="28"/>
        </w:rPr>
        <w:t>3</w:t>
      </w:r>
      <w:r w:rsidR="00705BC6">
        <w:rPr>
          <w:rFonts w:eastAsia="Times New Roman" w:cs="Times New Roman"/>
          <w:b/>
          <w:color w:val="000000"/>
          <w:szCs w:val="28"/>
        </w:rPr>
        <w:t xml:space="preserve">. Quá trình xây dựng và lấy ý kiến đóng </w:t>
      </w:r>
      <w:r w:rsidR="00095CC6">
        <w:rPr>
          <w:rFonts w:eastAsia="Times New Roman" w:cs="Times New Roman"/>
          <w:b/>
          <w:color w:val="000000"/>
          <w:szCs w:val="28"/>
        </w:rPr>
        <w:t>góp</w:t>
      </w:r>
      <w:r w:rsidR="00705BC6">
        <w:rPr>
          <w:rFonts w:eastAsia="Times New Roman" w:cs="Times New Roman"/>
          <w:b/>
          <w:color w:val="000000"/>
          <w:szCs w:val="28"/>
        </w:rPr>
        <w:t xml:space="preserve"> cho Quy chế </w:t>
      </w:r>
    </w:p>
    <w:p w:rsidR="007C7FBB" w:rsidRDefault="007C7FBB" w:rsidP="00092B88">
      <w:pPr>
        <w:spacing w:before="60" w:after="0" w:line="240" w:lineRule="auto"/>
        <w:ind w:firstLine="601"/>
        <w:jc w:val="both"/>
        <w:rPr>
          <w:szCs w:val="28"/>
          <w:lang w:val="sv-SE"/>
        </w:rPr>
      </w:pPr>
      <w:r>
        <w:t xml:space="preserve">Ngày 15/12/2017 Sở Tài nguyên và Môi trường có Tờ trình số 3430/TTr-STNMT về việc xin ý kiến tham mưu Ủy ban nhân dân tỉnh quyết định ban hành quy chế </w:t>
      </w:r>
      <w:r w:rsidRPr="000461EF">
        <w:rPr>
          <w:szCs w:val="28"/>
          <w:lang w:val="sv-SE"/>
        </w:rPr>
        <w:t>phân công, phân cấp trách nhiệm và phối hợp trong quản lý nhà nước về bảo vệ môi trường trên địa bàn tỉnh Bến Tre</w:t>
      </w:r>
      <w:r>
        <w:rPr>
          <w:szCs w:val="28"/>
          <w:lang w:val="sv-SE"/>
        </w:rPr>
        <w:t>.</w:t>
      </w:r>
    </w:p>
    <w:p w:rsidR="007C7FBB" w:rsidRDefault="007C7FBB" w:rsidP="00092B88">
      <w:pPr>
        <w:spacing w:before="60" w:after="0" w:line="240" w:lineRule="auto"/>
        <w:ind w:firstLine="601"/>
        <w:jc w:val="both"/>
        <w:rPr>
          <w:szCs w:val="28"/>
          <w:lang w:val="sv-SE"/>
        </w:rPr>
      </w:pPr>
      <w:r>
        <w:rPr>
          <w:szCs w:val="28"/>
          <w:lang w:val="sv-SE"/>
        </w:rPr>
        <w:t xml:space="preserve">Ngày 26/12/2017 Ủy ban nhân dân tỉnh có Công văn số 6037/UBND-KT cho ý kiến chấp thuận Sở Tài nguyên và Môi trường chủ trì, phối hợp các ngành, các đơn vị có liên quan dự thảo </w:t>
      </w:r>
      <w:r>
        <w:t xml:space="preserve">quy chế </w:t>
      </w:r>
      <w:r w:rsidRPr="000461EF">
        <w:rPr>
          <w:szCs w:val="28"/>
          <w:lang w:val="sv-SE"/>
        </w:rPr>
        <w:t xml:space="preserve">phân công, phân cấp trách nhiệm và </w:t>
      </w:r>
      <w:r w:rsidRPr="000461EF">
        <w:rPr>
          <w:szCs w:val="28"/>
          <w:lang w:val="sv-SE"/>
        </w:rPr>
        <w:lastRenderedPageBreak/>
        <w:t>phối hợp trong quản lý nhà nước về bảo vệ môi trường trên địa bàn tỉnh Bến Tre</w:t>
      </w:r>
      <w:r>
        <w:rPr>
          <w:szCs w:val="28"/>
          <w:lang w:val="sv-SE"/>
        </w:rPr>
        <w:t>.</w:t>
      </w:r>
    </w:p>
    <w:p w:rsidR="00D92504" w:rsidRDefault="00D92504" w:rsidP="00092B88">
      <w:pPr>
        <w:spacing w:before="60" w:after="0" w:line="240" w:lineRule="auto"/>
        <w:ind w:firstLine="601"/>
        <w:jc w:val="both"/>
        <w:rPr>
          <w:szCs w:val="28"/>
          <w:lang w:val="sv-SE"/>
        </w:rPr>
      </w:pPr>
      <w:r>
        <w:rPr>
          <w:szCs w:val="28"/>
          <w:lang w:val="sv-SE"/>
        </w:rPr>
        <w:t xml:space="preserve">Ngày </w:t>
      </w:r>
      <w:r w:rsidR="00092B88">
        <w:rPr>
          <w:szCs w:val="28"/>
          <w:lang w:val="sv-SE"/>
        </w:rPr>
        <w:t xml:space="preserve">08/3/2018 </w:t>
      </w:r>
      <w:r>
        <w:rPr>
          <w:szCs w:val="28"/>
          <w:lang w:val="sv-SE"/>
        </w:rPr>
        <w:t xml:space="preserve">Sở Tài nguyên và Môi trường có Công văn số </w:t>
      </w:r>
      <w:r w:rsidR="00092B88">
        <w:rPr>
          <w:szCs w:val="28"/>
          <w:lang w:val="sv-SE"/>
        </w:rPr>
        <w:t xml:space="preserve">492/STNMT-CCBVMT gửi Ban Quản lý các Khu công nghiệp. Qua đó </w:t>
      </w:r>
      <w:r w:rsidR="00DA05FD">
        <w:rPr>
          <w:szCs w:val="28"/>
          <w:lang w:val="sv-SE"/>
        </w:rPr>
        <w:t xml:space="preserve">Ban Quản lý các Khu công nghiệp có </w:t>
      </w:r>
      <w:r w:rsidR="00092B88">
        <w:rPr>
          <w:szCs w:val="28"/>
          <w:lang w:val="sv-SE"/>
        </w:rPr>
        <w:t>văn bản thống nhất xây dựng quy chế</w:t>
      </w:r>
      <w:r w:rsidR="00092B88" w:rsidRPr="00092B88">
        <w:rPr>
          <w:szCs w:val="28"/>
          <w:lang w:val="sv-SE"/>
        </w:rPr>
        <w:t xml:space="preserve"> </w:t>
      </w:r>
      <w:r w:rsidR="00092B88" w:rsidRPr="000461EF">
        <w:rPr>
          <w:szCs w:val="28"/>
          <w:lang w:val="sv-SE"/>
        </w:rPr>
        <w:t>phân công, phân cấp trách nhiệm và phối hợp trong quản lý nhà nước về bảo vệ môi trường trên địa bàn tỉnh Bến Tre</w:t>
      </w:r>
      <w:r w:rsidR="00092B88">
        <w:rPr>
          <w:szCs w:val="28"/>
          <w:lang w:val="sv-SE"/>
        </w:rPr>
        <w:t xml:space="preserve">, trong đó có nội dung thay thế </w:t>
      </w:r>
      <w:r w:rsidR="00092B88" w:rsidRPr="00A357CE">
        <w:rPr>
          <w:szCs w:val="28"/>
        </w:rPr>
        <w:t>Quyết định số 43/2016/QĐ-UBND ngày 13</w:t>
      </w:r>
      <w:r w:rsidR="00092B88">
        <w:rPr>
          <w:szCs w:val="28"/>
        </w:rPr>
        <w:t>/</w:t>
      </w:r>
      <w:r w:rsidR="00092B88" w:rsidRPr="00A357CE">
        <w:rPr>
          <w:szCs w:val="28"/>
        </w:rPr>
        <w:t xml:space="preserve"> 9</w:t>
      </w:r>
      <w:r w:rsidR="00092B88">
        <w:rPr>
          <w:szCs w:val="28"/>
        </w:rPr>
        <w:t>/</w:t>
      </w:r>
      <w:r w:rsidR="00092B88" w:rsidRPr="00A357CE">
        <w:rPr>
          <w:szCs w:val="28"/>
        </w:rPr>
        <w:t>2016 của Ủy ban nhân dân tỉnh Bến Tre ban hành Quy chế phối hợp trong công tác quản lý và bảo vệ môi trường tại các khu công nghiệp trên địa bàn tỉnh Bến Tre</w:t>
      </w:r>
      <w:r w:rsidR="00092B88">
        <w:rPr>
          <w:szCs w:val="28"/>
        </w:rPr>
        <w:t>.</w:t>
      </w:r>
      <w:r w:rsidR="00092B88">
        <w:rPr>
          <w:szCs w:val="28"/>
          <w:lang w:val="sv-SE"/>
        </w:rPr>
        <w:t xml:space="preserve"> </w:t>
      </w:r>
    </w:p>
    <w:p w:rsidR="0072503D" w:rsidRDefault="0072503D" w:rsidP="00092B88">
      <w:pPr>
        <w:spacing w:before="60" w:after="0" w:line="240" w:lineRule="auto"/>
        <w:ind w:firstLine="601"/>
        <w:jc w:val="both"/>
        <w:rPr>
          <w:szCs w:val="28"/>
          <w:lang w:val="sv-SE"/>
        </w:rPr>
      </w:pPr>
      <w:r>
        <w:rPr>
          <w:szCs w:val="28"/>
          <w:lang w:val="sv-SE"/>
        </w:rPr>
        <w:t xml:space="preserve">Ngày 10/01/2018 Ủy ban nhân dân tỉnh ban hành Quyết định số 57/QĐ-UBND </w:t>
      </w:r>
      <w:r w:rsidR="00095CC6">
        <w:rPr>
          <w:szCs w:val="28"/>
          <w:lang w:val="sv-SE"/>
        </w:rPr>
        <w:t>về ban hành chương trình các kỳ họp Thành viên của Ủy ban nhân dân tỉnh năm 2018, trong đó có chương trình thông qua</w:t>
      </w:r>
      <w:r w:rsidR="00D92504">
        <w:rPr>
          <w:szCs w:val="28"/>
          <w:lang w:val="sv-SE"/>
        </w:rPr>
        <w:t xml:space="preserve"> dự thảo</w:t>
      </w:r>
      <w:r w:rsidR="00095CC6">
        <w:rPr>
          <w:szCs w:val="28"/>
          <w:lang w:val="sv-SE"/>
        </w:rPr>
        <w:t xml:space="preserve"> </w:t>
      </w:r>
      <w:r w:rsidR="00D92504" w:rsidRPr="000461EF">
        <w:rPr>
          <w:szCs w:val="28"/>
          <w:lang w:val="sv-SE"/>
        </w:rPr>
        <w:t>quy chế phân công, phân cấp trách nhiệm và phối hợp trong quản lý nhà nước về bảo vệ môi trường trên địa bàn tỉnh Bến Tre</w:t>
      </w:r>
      <w:r w:rsidR="00D92504">
        <w:rPr>
          <w:szCs w:val="28"/>
          <w:lang w:val="sv-SE"/>
        </w:rPr>
        <w:t xml:space="preserve"> </w:t>
      </w:r>
      <w:r w:rsidR="00D92504" w:rsidRPr="000461EF">
        <w:rPr>
          <w:szCs w:val="28"/>
        </w:rPr>
        <w:t>trình Ủy ban nhân tỉnh</w:t>
      </w:r>
      <w:r w:rsidR="00D92504">
        <w:rPr>
          <w:szCs w:val="28"/>
        </w:rPr>
        <w:t xml:space="preserve">, dự kiến tháng 8/2018. </w:t>
      </w:r>
    </w:p>
    <w:p w:rsidR="007C7FBB" w:rsidRDefault="0072503D" w:rsidP="00092B88">
      <w:pPr>
        <w:spacing w:before="60" w:after="0" w:line="240" w:lineRule="auto"/>
        <w:ind w:firstLine="601"/>
        <w:jc w:val="both"/>
        <w:rPr>
          <w:szCs w:val="28"/>
          <w:lang w:val="sv-SE"/>
        </w:rPr>
      </w:pPr>
      <w:r>
        <w:rPr>
          <w:szCs w:val="28"/>
          <w:lang w:val="sv-SE"/>
        </w:rPr>
        <w:t xml:space="preserve"> </w:t>
      </w:r>
      <w:r w:rsidR="007C7FBB">
        <w:rPr>
          <w:szCs w:val="28"/>
          <w:lang w:val="sv-SE"/>
        </w:rPr>
        <w:t xml:space="preserve">Ngày 02/3/2018 Sở Tài nguyên và Môi trường ban hành Quyết định số </w:t>
      </w:r>
      <w:r>
        <w:rPr>
          <w:szCs w:val="28"/>
          <w:lang w:val="sv-SE"/>
        </w:rPr>
        <w:t>195/QĐ-STNMT về thành lập Ban soạn thảo văn bản quy phạm pháp luật và văn bản hành chính năm 2018, trong đó có Tổ soạn thảo văn bản lĩnh vực bảo vệ môi trường.</w:t>
      </w:r>
    </w:p>
    <w:p w:rsidR="00D92504" w:rsidRDefault="00D92504" w:rsidP="00092B88">
      <w:pPr>
        <w:spacing w:before="60" w:after="0" w:line="240" w:lineRule="auto"/>
        <w:ind w:firstLine="601"/>
        <w:jc w:val="both"/>
        <w:rPr>
          <w:szCs w:val="28"/>
          <w:lang w:val="sv-SE"/>
        </w:rPr>
      </w:pPr>
      <w:r>
        <w:rPr>
          <w:szCs w:val="28"/>
          <w:lang w:val="sv-SE"/>
        </w:rPr>
        <w:t>Tháng 3/2018 Tổ soạn thảo phân công thành viên nghiên cứu, soạn thảo Quy chế. Đến tháng 8/2018 Quy chế đã được dự thảo xong.</w:t>
      </w:r>
    </w:p>
    <w:p w:rsidR="00D4590A" w:rsidRPr="00D4590A" w:rsidRDefault="00D4590A" w:rsidP="00AE038F">
      <w:pPr>
        <w:spacing w:after="0" w:line="240" w:lineRule="auto"/>
        <w:ind w:firstLine="601"/>
        <w:jc w:val="both"/>
        <w:rPr>
          <w:i/>
          <w:szCs w:val="28"/>
          <w:lang w:val="sv-SE"/>
        </w:rPr>
      </w:pPr>
      <w:r w:rsidRPr="00D4590A">
        <w:rPr>
          <w:i/>
          <w:szCs w:val="28"/>
          <w:lang w:val="sv-SE"/>
        </w:rPr>
        <w:t>Nội dung Tờ trình này sẽ tiếp tục bổ sung nội dung lấy ý kiến góp ý dự thảo Quy chế và nội dung trình Sở Tư pháp thẩm định</w:t>
      </w:r>
      <w:r>
        <w:rPr>
          <w:i/>
          <w:szCs w:val="28"/>
          <w:lang w:val="sv-SE"/>
        </w:rPr>
        <w:t xml:space="preserve"> có ý kiến</w:t>
      </w:r>
      <w:r w:rsidRPr="00D4590A">
        <w:rPr>
          <w:i/>
          <w:szCs w:val="28"/>
          <w:lang w:val="sv-SE"/>
        </w:rPr>
        <w:t>.</w:t>
      </w:r>
    </w:p>
    <w:p w:rsidR="00312C65" w:rsidRPr="0013376B" w:rsidRDefault="00AE038F" w:rsidP="00AE038F">
      <w:pPr>
        <w:spacing w:before="120" w:after="0" w:line="240" w:lineRule="auto"/>
        <w:ind w:firstLine="601"/>
        <w:jc w:val="both"/>
        <w:rPr>
          <w:rFonts w:eastAsia="Times New Roman" w:cs="Times New Roman"/>
          <w:b/>
          <w:color w:val="000000"/>
          <w:szCs w:val="28"/>
        </w:rPr>
      </w:pPr>
      <w:r>
        <w:rPr>
          <w:rFonts w:eastAsia="Times New Roman" w:cs="Times New Roman"/>
          <w:b/>
          <w:color w:val="000000"/>
          <w:szCs w:val="28"/>
        </w:rPr>
        <w:t>4</w:t>
      </w:r>
      <w:r w:rsidR="00312C65" w:rsidRPr="0013376B">
        <w:rPr>
          <w:rFonts w:eastAsia="Times New Roman" w:cs="Times New Roman"/>
          <w:b/>
          <w:color w:val="000000"/>
          <w:szCs w:val="28"/>
        </w:rPr>
        <w:t>. Nội dung cơ bản của quy chế</w:t>
      </w:r>
    </w:p>
    <w:p w:rsidR="00DA05FD" w:rsidRDefault="00E660A0" w:rsidP="00AE038F">
      <w:pPr>
        <w:spacing w:before="120" w:after="120" w:line="240" w:lineRule="auto"/>
        <w:ind w:firstLine="720"/>
        <w:jc w:val="both"/>
        <w:rPr>
          <w:szCs w:val="28"/>
        </w:rPr>
      </w:pPr>
      <w:r w:rsidRPr="003A6DA7">
        <w:rPr>
          <w:szCs w:val="28"/>
        </w:rPr>
        <w:t xml:space="preserve">Dự thảo quy chế được xây dựng gồm </w:t>
      </w:r>
      <w:r>
        <w:rPr>
          <w:szCs w:val="28"/>
        </w:rPr>
        <w:t>06</w:t>
      </w:r>
      <w:r w:rsidRPr="003A6DA7">
        <w:rPr>
          <w:szCs w:val="28"/>
        </w:rPr>
        <w:t xml:space="preserve"> chương, </w:t>
      </w:r>
      <w:r>
        <w:rPr>
          <w:szCs w:val="28"/>
        </w:rPr>
        <w:t xml:space="preserve">14 </w:t>
      </w:r>
      <w:r w:rsidRPr="003A6DA7">
        <w:rPr>
          <w:szCs w:val="28"/>
        </w:rPr>
        <w:t>điều</w:t>
      </w:r>
      <w:r>
        <w:rPr>
          <w:szCs w:val="28"/>
        </w:rPr>
        <w:t xml:space="preserve">, Quyết định ban hành Quy chế này thay </w:t>
      </w:r>
      <w:r w:rsidRPr="00A569A8">
        <w:rPr>
          <w:szCs w:val="28"/>
        </w:rPr>
        <w:t xml:space="preserve">thế Quyết định số 43/2016/QĐ-UBND ngày 13 tháng 9 năm 2016 </w:t>
      </w:r>
      <w:r w:rsidRPr="00A569A8">
        <w:rPr>
          <w:color w:val="000000"/>
          <w:szCs w:val="28"/>
        </w:rPr>
        <w:t>của Ủy ban nhân dân tỉnh Bến Tre ban hành Quy chế phối hợp trong công tác quản lý và bảo vệ môi trường tại các khu công nghiệp trên địa bàn tỉnh Bến Tre</w:t>
      </w:r>
      <w:r w:rsidRPr="00A569A8">
        <w:rPr>
          <w:szCs w:val="28"/>
        </w:rPr>
        <w:t xml:space="preserve">; </w:t>
      </w:r>
      <w:r w:rsidRPr="003A6DA7">
        <w:rPr>
          <w:szCs w:val="28"/>
        </w:rPr>
        <w:t xml:space="preserve">nội dung </w:t>
      </w:r>
      <w:r>
        <w:rPr>
          <w:szCs w:val="28"/>
        </w:rPr>
        <w:t xml:space="preserve">Quy chế này </w:t>
      </w:r>
      <w:r w:rsidRPr="003A6DA7">
        <w:rPr>
          <w:szCs w:val="28"/>
        </w:rPr>
        <w:t>cụ thể hóa quyền, trách nhiệm và sự phối hợp của các sở, ban ngành tỉnh, cấp (Ủy ban nhân dân tỉnh, huyện, xã) trực tiếp thực hiện công tác bảo vệ môi trường trên địa bàn tỉnh.</w:t>
      </w:r>
    </w:p>
    <w:p w:rsidR="00E660A0" w:rsidRPr="00E660A0" w:rsidRDefault="00E660A0" w:rsidP="00AE038F">
      <w:pPr>
        <w:spacing w:before="120" w:after="120" w:line="240" w:lineRule="auto"/>
        <w:ind w:firstLine="720"/>
        <w:jc w:val="both"/>
        <w:rPr>
          <w:rFonts w:eastAsia="Times New Roman" w:cs="Times New Roman"/>
          <w:i/>
          <w:szCs w:val="28"/>
        </w:rPr>
      </w:pPr>
      <w:r w:rsidRPr="00E660A0">
        <w:rPr>
          <w:i/>
          <w:szCs w:val="28"/>
        </w:rPr>
        <w:t>(Hoàn chỉnh sau khi lấy ý kiến).</w:t>
      </w:r>
    </w:p>
    <w:p w:rsidR="00AE038F" w:rsidRPr="00674DBF" w:rsidRDefault="00674DBF" w:rsidP="00AE038F">
      <w:pPr>
        <w:spacing w:before="120" w:after="120" w:line="240" w:lineRule="auto"/>
        <w:ind w:firstLine="720"/>
        <w:jc w:val="both"/>
        <w:rPr>
          <w:rFonts w:eastAsia="Times New Roman" w:cs="Times New Roman"/>
          <w:b/>
          <w:szCs w:val="28"/>
        </w:rPr>
      </w:pPr>
      <w:r w:rsidRPr="00674DBF">
        <w:rPr>
          <w:rFonts w:eastAsia="Times New Roman" w:cs="Times New Roman"/>
          <w:b/>
          <w:szCs w:val="28"/>
        </w:rPr>
        <w:t xml:space="preserve">5. Những vấn đề cần xin ý kiến </w:t>
      </w:r>
    </w:p>
    <w:p w:rsidR="00092B88" w:rsidRPr="00E660A0" w:rsidRDefault="00E660A0" w:rsidP="00092B88">
      <w:pPr>
        <w:spacing w:before="120" w:after="120" w:line="240" w:lineRule="auto"/>
        <w:ind w:firstLine="720"/>
        <w:jc w:val="both"/>
        <w:rPr>
          <w:rFonts w:eastAsia="Times New Roman" w:cs="Times New Roman"/>
          <w:i/>
          <w:szCs w:val="28"/>
        </w:rPr>
      </w:pPr>
      <w:r w:rsidRPr="00E660A0">
        <w:rPr>
          <w:rFonts w:eastAsia="Times New Roman" w:cs="Times New Roman"/>
          <w:i/>
          <w:szCs w:val="28"/>
        </w:rPr>
        <w:t>Bổ sung sau khi lấy ý kiến</w:t>
      </w:r>
      <w:r>
        <w:rPr>
          <w:rFonts w:eastAsia="Times New Roman" w:cs="Times New Roman"/>
          <w:i/>
          <w:szCs w:val="28"/>
        </w:rPr>
        <w:t>.</w:t>
      </w:r>
    </w:p>
    <w:p w:rsidR="00092B88" w:rsidRPr="0066573A" w:rsidRDefault="00092B88" w:rsidP="00092B88">
      <w:pPr>
        <w:spacing w:after="0" w:line="240" w:lineRule="auto"/>
        <w:ind w:firstLine="720"/>
        <w:jc w:val="both"/>
        <w:rPr>
          <w:i/>
          <w:sz w:val="8"/>
          <w:lang w:val="sv-SE"/>
        </w:rPr>
      </w:pPr>
    </w:p>
    <w:tbl>
      <w:tblPr>
        <w:tblW w:w="9605" w:type="dxa"/>
        <w:tblLook w:val="01E0" w:firstRow="1" w:lastRow="1" w:firstColumn="1" w:lastColumn="1" w:noHBand="0" w:noVBand="0"/>
      </w:tblPr>
      <w:tblGrid>
        <w:gridCol w:w="5353"/>
        <w:gridCol w:w="4252"/>
      </w:tblGrid>
      <w:tr w:rsidR="00092B88" w:rsidRPr="003435BF" w:rsidTr="00A6650F">
        <w:tc>
          <w:tcPr>
            <w:tcW w:w="5353" w:type="dxa"/>
          </w:tcPr>
          <w:p w:rsidR="00092B88" w:rsidRPr="00B45A4D" w:rsidRDefault="00092B88" w:rsidP="00A6650F">
            <w:pPr>
              <w:tabs>
                <w:tab w:val="left" w:pos="2934"/>
              </w:tabs>
              <w:overflowPunct w:val="0"/>
              <w:autoSpaceDE w:val="0"/>
              <w:autoSpaceDN w:val="0"/>
              <w:adjustRightInd w:val="0"/>
              <w:spacing w:after="0" w:line="240" w:lineRule="auto"/>
              <w:ind w:right="18"/>
              <w:textAlignment w:val="baseline"/>
              <w:rPr>
                <w:b/>
                <w:i/>
                <w:sz w:val="24"/>
                <w:lang w:val="sv-SE"/>
              </w:rPr>
            </w:pPr>
            <w:r w:rsidRPr="00B45A4D">
              <w:rPr>
                <w:b/>
                <w:i/>
                <w:sz w:val="24"/>
                <w:lang w:val="sv-SE"/>
              </w:rPr>
              <w:t>Nơi nhận:</w:t>
            </w:r>
          </w:p>
          <w:p w:rsidR="00092B88" w:rsidRDefault="00092B88" w:rsidP="00A6650F">
            <w:pPr>
              <w:tabs>
                <w:tab w:val="left" w:pos="2934"/>
              </w:tabs>
              <w:overflowPunct w:val="0"/>
              <w:autoSpaceDE w:val="0"/>
              <w:autoSpaceDN w:val="0"/>
              <w:adjustRightInd w:val="0"/>
              <w:spacing w:after="0" w:line="240" w:lineRule="auto"/>
              <w:textAlignment w:val="baseline"/>
              <w:rPr>
                <w:sz w:val="22"/>
                <w:lang w:val="sv-SE"/>
              </w:rPr>
            </w:pPr>
            <w:r>
              <w:rPr>
                <w:sz w:val="22"/>
                <w:lang w:val="sv-SE"/>
              </w:rPr>
              <w:t>-Như trên;</w:t>
            </w:r>
          </w:p>
          <w:p w:rsidR="00E660A0" w:rsidRDefault="00E660A0" w:rsidP="00A6650F">
            <w:pPr>
              <w:tabs>
                <w:tab w:val="left" w:pos="2934"/>
              </w:tabs>
              <w:overflowPunct w:val="0"/>
              <w:autoSpaceDE w:val="0"/>
              <w:autoSpaceDN w:val="0"/>
              <w:adjustRightInd w:val="0"/>
              <w:spacing w:after="0" w:line="240" w:lineRule="auto"/>
              <w:textAlignment w:val="baseline"/>
              <w:rPr>
                <w:sz w:val="22"/>
                <w:lang w:val="sv-SE"/>
              </w:rPr>
            </w:pPr>
            <w:r>
              <w:rPr>
                <w:sz w:val="22"/>
                <w:lang w:val="sv-SE"/>
              </w:rPr>
              <w:t>- Sở Tư pháp (để theo dõi);</w:t>
            </w:r>
          </w:p>
          <w:p w:rsidR="00092B88" w:rsidRDefault="00092B88" w:rsidP="00A6650F">
            <w:pPr>
              <w:tabs>
                <w:tab w:val="left" w:pos="2934"/>
              </w:tabs>
              <w:overflowPunct w:val="0"/>
              <w:autoSpaceDE w:val="0"/>
              <w:autoSpaceDN w:val="0"/>
              <w:adjustRightInd w:val="0"/>
              <w:spacing w:after="0" w:line="240" w:lineRule="auto"/>
              <w:textAlignment w:val="baseline"/>
              <w:rPr>
                <w:sz w:val="22"/>
                <w:lang w:val="sv-SE"/>
              </w:rPr>
            </w:pPr>
            <w:r>
              <w:rPr>
                <w:sz w:val="22"/>
                <w:lang w:val="sv-SE"/>
              </w:rPr>
              <w:t>- Ban Giám đốc Sở</w:t>
            </w:r>
            <w:r w:rsidRPr="00B45A4D">
              <w:rPr>
                <w:sz w:val="22"/>
                <w:lang w:val="sv-SE"/>
              </w:rPr>
              <w:t>;</w:t>
            </w:r>
          </w:p>
          <w:p w:rsidR="00092B88" w:rsidRDefault="00092B88" w:rsidP="00A6650F">
            <w:pPr>
              <w:tabs>
                <w:tab w:val="left" w:pos="2934"/>
              </w:tabs>
              <w:overflowPunct w:val="0"/>
              <w:autoSpaceDE w:val="0"/>
              <w:autoSpaceDN w:val="0"/>
              <w:adjustRightInd w:val="0"/>
              <w:spacing w:after="0" w:line="240" w:lineRule="auto"/>
              <w:textAlignment w:val="baseline"/>
              <w:rPr>
                <w:sz w:val="22"/>
                <w:lang w:val="sv-SE"/>
              </w:rPr>
            </w:pPr>
            <w:r>
              <w:rPr>
                <w:sz w:val="22"/>
                <w:lang w:val="sv-SE"/>
              </w:rPr>
              <w:t>- Tổ soạn thảo (</w:t>
            </w:r>
            <w:r w:rsidR="00FC4101">
              <w:rPr>
                <w:sz w:val="22"/>
                <w:lang w:val="sv-SE"/>
              </w:rPr>
              <w:t>thực hiện</w:t>
            </w:r>
            <w:r>
              <w:rPr>
                <w:sz w:val="22"/>
                <w:lang w:val="sv-SE"/>
              </w:rPr>
              <w:t>);</w:t>
            </w:r>
          </w:p>
          <w:p w:rsidR="00092B88" w:rsidRPr="00B45A4D" w:rsidRDefault="00092B88" w:rsidP="006619B8">
            <w:pPr>
              <w:tabs>
                <w:tab w:val="left" w:pos="2934"/>
              </w:tabs>
              <w:overflowPunct w:val="0"/>
              <w:autoSpaceDE w:val="0"/>
              <w:autoSpaceDN w:val="0"/>
              <w:adjustRightInd w:val="0"/>
              <w:spacing w:after="0" w:line="240" w:lineRule="auto"/>
              <w:textAlignment w:val="baseline"/>
              <w:rPr>
                <w:sz w:val="26"/>
                <w:lang w:val="sv-SE"/>
              </w:rPr>
            </w:pPr>
            <w:r>
              <w:rPr>
                <w:sz w:val="22"/>
                <w:lang w:val="sv-SE"/>
              </w:rPr>
              <w:t xml:space="preserve">- Lưu: VT, CCBVMT, </w:t>
            </w:r>
            <w:r w:rsidR="006619B8">
              <w:rPr>
                <w:sz w:val="22"/>
                <w:lang w:val="sv-SE"/>
              </w:rPr>
              <w:t>Ph</w:t>
            </w:r>
            <w:r>
              <w:rPr>
                <w:sz w:val="22"/>
                <w:lang w:val="sv-SE"/>
              </w:rPr>
              <w:t>.</w:t>
            </w:r>
          </w:p>
        </w:tc>
        <w:tc>
          <w:tcPr>
            <w:tcW w:w="4252" w:type="dxa"/>
            <w:tcBorders>
              <w:left w:val="nil"/>
            </w:tcBorders>
          </w:tcPr>
          <w:p w:rsidR="00092B88" w:rsidRPr="003435BF" w:rsidRDefault="00092B88" w:rsidP="00A6650F">
            <w:pPr>
              <w:overflowPunct w:val="0"/>
              <w:autoSpaceDE w:val="0"/>
              <w:autoSpaceDN w:val="0"/>
              <w:adjustRightInd w:val="0"/>
              <w:spacing w:after="0" w:line="240" w:lineRule="auto"/>
              <w:ind w:right="18"/>
              <w:jc w:val="center"/>
              <w:textAlignment w:val="baseline"/>
              <w:rPr>
                <w:b/>
                <w:lang w:val="sv-SE"/>
              </w:rPr>
            </w:pPr>
            <w:r w:rsidRPr="003435BF">
              <w:rPr>
                <w:b/>
                <w:lang w:val="sv-SE"/>
              </w:rPr>
              <w:t>GIÁM ĐỐC</w:t>
            </w:r>
          </w:p>
          <w:p w:rsidR="00092B88" w:rsidRPr="003435BF" w:rsidRDefault="00092B88" w:rsidP="00A6650F">
            <w:pPr>
              <w:overflowPunct w:val="0"/>
              <w:autoSpaceDE w:val="0"/>
              <w:autoSpaceDN w:val="0"/>
              <w:adjustRightInd w:val="0"/>
              <w:spacing w:after="0" w:line="240" w:lineRule="auto"/>
              <w:ind w:right="18"/>
              <w:jc w:val="center"/>
              <w:textAlignment w:val="baseline"/>
              <w:rPr>
                <w:b/>
                <w:sz w:val="60"/>
                <w:lang w:val="sv-SE"/>
              </w:rPr>
            </w:pPr>
          </w:p>
          <w:p w:rsidR="00092B88" w:rsidRPr="003435BF" w:rsidRDefault="00092B88" w:rsidP="00A6650F">
            <w:pPr>
              <w:overflowPunct w:val="0"/>
              <w:autoSpaceDE w:val="0"/>
              <w:autoSpaceDN w:val="0"/>
              <w:adjustRightInd w:val="0"/>
              <w:spacing w:after="0" w:line="240" w:lineRule="auto"/>
              <w:ind w:right="18"/>
              <w:jc w:val="center"/>
              <w:textAlignment w:val="baseline"/>
              <w:rPr>
                <w:b/>
                <w:sz w:val="34"/>
                <w:lang w:val="sv-SE"/>
              </w:rPr>
            </w:pPr>
          </w:p>
          <w:p w:rsidR="00092B88" w:rsidRPr="003435BF" w:rsidRDefault="00092B88" w:rsidP="00A6650F">
            <w:pPr>
              <w:overflowPunct w:val="0"/>
              <w:autoSpaceDE w:val="0"/>
              <w:autoSpaceDN w:val="0"/>
              <w:adjustRightInd w:val="0"/>
              <w:spacing w:after="0" w:line="240" w:lineRule="auto"/>
              <w:ind w:right="18"/>
              <w:jc w:val="center"/>
              <w:textAlignment w:val="baseline"/>
              <w:rPr>
                <w:b/>
                <w:lang w:val="sv-SE"/>
              </w:rPr>
            </w:pPr>
            <w:r w:rsidRPr="003435BF">
              <w:rPr>
                <w:b/>
                <w:lang w:val="sv-SE"/>
              </w:rPr>
              <w:t>Nguyễn Văn Chinh</w:t>
            </w:r>
          </w:p>
        </w:tc>
      </w:tr>
    </w:tbl>
    <w:p w:rsidR="00392E83" w:rsidRPr="00B45A4D" w:rsidRDefault="00392E83" w:rsidP="00E660A0">
      <w:pPr>
        <w:spacing w:before="120" w:after="120" w:line="240" w:lineRule="auto"/>
        <w:ind w:firstLine="720"/>
        <w:jc w:val="both"/>
        <w:rPr>
          <w:i/>
        </w:rPr>
      </w:pPr>
    </w:p>
    <w:sectPr w:rsidR="00392E83" w:rsidRPr="00B45A4D" w:rsidSect="004723CE">
      <w:footerReference w:type="default" r:id="rId12"/>
      <w:pgSz w:w="11907" w:h="16840" w:code="9"/>
      <w:pgMar w:top="1134" w:right="1134" w:bottom="1134" w:left="1701" w:header="720" w:footer="720" w:gutter="0"/>
      <w:pgNumType w:chapStyle="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0DA" w:rsidRDefault="00F310DA" w:rsidP="00A84A1C">
      <w:pPr>
        <w:spacing w:after="0" w:line="240" w:lineRule="auto"/>
      </w:pPr>
      <w:r>
        <w:separator/>
      </w:r>
    </w:p>
  </w:endnote>
  <w:endnote w:type="continuationSeparator" w:id="0">
    <w:p w:rsidR="00F310DA" w:rsidRDefault="00F310DA" w:rsidP="00A8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332"/>
      <w:docPartObj>
        <w:docPartGallery w:val="Page Numbers (Bottom of Page)"/>
        <w:docPartUnique/>
      </w:docPartObj>
    </w:sdtPr>
    <w:sdtEndPr/>
    <w:sdtContent>
      <w:p w:rsidR="00DA05FD" w:rsidRDefault="00682EB8">
        <w:pPr>
          <w:pStyle w:val="Footer"/>
          <w:jc w:val="right"/>
        </w:pPr>
        <w:r>
          <w:fldChar w:fldCharType="begin"/>
        </w:r>
        <w:r>
          <w:instrText xml:space="preserve"> PAGE   \* MERGEFORMAT </w:instrText>
        </w:r>
        <w:r>
          <w:fldChar w:fldCharType="separate"/>
        </w:r>
        <w:r w:rsidR="007B63AD">
          <w:rPr>
            <w:noProof/>
          </w:rPr>
          <w:t>1</w:t>
        </w:r>
        <w:r>
          <w:rPr>
            <w:noProof/>
          </w:rPr>
          <w:fldChar w:fldCharType="end"/>
        </w:r>
      </w:p>
    </w:sdtContent>
  </w:sdt>
  <w:p w:rsidR="00DA05FD" w:rsidRDefault="00DA0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0DA" w:rsidRDefault="00F310DA" w:rsidP="00A84A1C">
      <w:pPr>
        <w:spacing w:after="0" w:line="240" w:lineRule="auto"/>
      </w:pPr>
      <w:r>
        <w:separator/>
      </w:r>
    </w:p>
  </w:footnote>
  <w:footnote w:type="continuationSeparator" w:id="0">
    <w:p w:rsidR="00F310DA" w:rsidRDefault="00F310DA" w:rsidP="00A84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5632A"/>
    <w:multiLevelType w:val="hybridMultilevel"/>
    <w:tmpl w:val="BA722AB6"/>
    <w:lvl w:ilvl="0" w:tplc="50EA96F4">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
    <w:nsid w:val="31067EB6"/>
    <w:multiLevelType w:val="hybridMultilevel"/>
    <w:tmpl w:val="AFC82658"/>
    <w:lvl w:ilvl="0" w:tplc="3B5CA1A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DF32EB8"/>
    <w:multiLevelType w:val="hybridMultilevel"/>
    <w:tmpl w:val="992EED62"/>
    <w:lvl w:ilvl="0" w:tplc="0C1CD80A">
      <w:start w:val="3"/>
      <w:numFmt w:val="bullet"/>
      <w:lvlText w:val="-"/>
      <w:lvlJc w:val="left"/>
      <w:pPr>
        <w:ind w:left="961" w:hanging="360"/>
      </w:pPr>
      <w:rPr>
        <w:rFonts w:ascii="Times New Roman" w:eastAsiaTheme="minorHAnsi"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0F"/>
    <w:rsid w:val="00000ABD"/>
    <w:rsid w:val="00007F05"/>
    <w:rsid w:val="00023E45"/>
    <w:rsid w:val="000253AB"/>
    <w:rsid w:val="000365B3"/>
    <w:rsid w:val="00037557"/>
    <w:rsid w:val="000461EF"/>
    <w:rsid w:val="0008067E"/>
    <w:rsid w:val="00083B01"/>
    <w:rsid w:val="00086F09"/>
    <w:rsid w:val="00092B88"/>
    <w:rsid w:val="00095CC6"/>
    <w:rsid w:val="000C1C3B"/>
    <w:rsid w:val="00125C14"/>
    <w:rsid w:val="0013376B"/>
    <w:rsid w:val="001525BF"/>
    <w:rsid w:val="00186B0D"/>
    <w:rsid w:val="0019037A"/>
    <w:rsid w:val="00194E93"/>
    <w:rsid w:val="001A5F40"/>
    <w:rsid w:val="001B0FCB"/>
    <w:rsid w:val="002176E6"/>
    <w:rsid w:val="00221FAE"/>
    <w:rsid w:val="00264E1E"/>
    <w:rsid w:val="002730B5"/>
    <w:rsid w:val="00281F65"/>
    <w:rsid w:val="0029588B"/>
    <w:rsid w:val="002C3052"/>
    <w:rsid w:val="002C693A"/>
    <w:rsid w:val="002E5E69"/>
    <w:rsid w:val="003009C8"/>
    <w:rsid w:val="00301385"/>
    <w:rsid w:val="00307599"/>
    <w:rsid w:val="003102A1"/>
    <w:rsid w:val="00312C65"/>
    <w:rsid w:val="00365685"/>
    <w:rsid w:val="00375B4E"/>
    <w:rsid w:val="00382CAB"/>
    <w:rsid w:val="003910C5"/>
    <w:rsid w:val="00392E83"/>
    <w:rsid w:val="003B3A34"/>
    <w:rsid w:val="003F0B3B"/>
    <w:rsid w:val="00434651"/>
    <w:rsid w:val="00435DC2"/>
    <w:rsid w:val="00436083"/>
    <w:rsid w:val="004402EE"/>
    <w:rsid w:val="00446360"/>
    <w:rsid w:val="004723CE"/>
    <w:rsid w:val="004759AC"/>
    <w:rsid w:val="004E2060"/>
    <w:rsid w:val="00507A9E"/>
    <w:rsid w:val="005A10CD"/>
    <w:rsid w:val="005B3773"/>
    <w:rsid w:val="005C0BCB"/>
    <w:rsid w:val="005E15C1"/>
    <w:rsid w:val="00655297"/>
    <w:rsid w:val="006619B8"/>
    <w:rsid w:val="00674DBF"/>
    <w:rsid w:val="00682EB8"/>
    <w:rsid w:val="00683798"/>
    <w:rsid w:val="006B49F7"/>
    <w:rsid w:val="007015B2"/>
    <w:rsid w:val="00705BC6"/>
    <w:rsid w:val="00707740"/>
    <w:rsid w:val="007116E4"/>
    <w:rsid w:val="0071320F"/>
    <w:rsid w:val="0072503D"/>
    <w:rsid w:val="007344CB"/>
    <w:rsid w:val="00756EBB"/>
    <w:rsid w:val="00770CDC"/>
    <w:rsid w:val="0077155D"/>
    <w:rsid w:val="007906B2"/>
    <w:rsid w:val="0079439F"/>
    <w:rsid w:val="007B63AD"/>
    <w:rsid w:val="007C58CC"/>
    <w:rsid w:val="007C7FBB"/>
    <w:rsid w:val="007D437E"/>
    <w:rsid w:val="007E667F"/>
    <w:rsid w:val="0081535A"/>
    <w:rsid w:val="008230DD"/>
    <w:rsid w:val="008474FE"/>
    <w:rsid w:val="008758AD"/>
    <w:rsid w:val="008A1050"/>
    <w:rsid w:val="008C22E2"/>
    <w:rsid w:val="008D21A4"/>
    <w:rsid w:val="008E3FCC"/>
    <w:rsid w:val="00921316"/>
    <w:rsid w:val="00964B98"/>
    <w:rsid w:val="009B100B"/>
    <w:rsid w:val="009B1BE3"/>
    <w:rsid w:val="009B344A"/>
    <w:rsid w:val="009D1B54"/>
    <w:rsid w:val="009F1AEB"/>
    <w:rsid w:val="00A619D0"/>
    <w:rsid w:val="00A80ECF"/>
    <w:rsid w:val="00A82014"/>
    <w:rsid w:val="00A84A1C"/>
    <w:rsid w:val="00A87BA7"/>
    <w:rsid w:val="00AA7951"/>
    <w:rsid w:val="00AC1E85"/>
    <w:rsid w:val="00AD6CE4"/>
    <w:rsid w:val="00AE038F"/>
    <w:rsid w:val="00AE468D"/>
    <w:rsid w:val="00B0026A"/>
    <w:rsid w:val="00B24A61"/>
    <w:rsid w:val="00B275E9"/>
    <w:rsid w:val="00B4750A"/>
    <w:rsid w:val="00B663FC"/>
    <w:rsid w:val="00B932A4"/>
    <w:rsid w:val="00BA0FB4"/>
    <w:rsid w:val="00BD1E5E"/>
    <w:rsid w:val="00C16FA2"/>
    <w:rsid w:val="00C7740F"/>
    <w:rsid w:val="00CB03AD"/>
    <w:rsid w:val="00CB5ABA"/>
    <w:rsid w:val="00CC5E90"/>
    <w:rsid w:val="00CE693E"/>
    <w:rsid w:val="00CF51A1"/>
    <w:rsid w:val="00CF624B"/>
    <w:rsid w:val="00D00CAE"/>
    <w:rsid w:val="00D17B22"/>
    <w:rsid w:val="00D20B14"/>
    <w:rsid w:val="00D35098"/>
    <w:rsid w:val="00D371FE"/>
    <w:rsid w:val="00D4590A"/>
    <w:rsid w:val="00D645D5"/>
    <w:rsid w:val="00D92504"/>
    <w:rsid w:val="00DA05FD"/>
    <w:rsid w:val="00DA096A"/>
    <w:rsid w:val="00DB21A6"/>
    <w:rsid w:val="00DD7DC4"/>
    <w:rsid w:val="00E52BF1"/>
    <w:rsid w:val="00E660A0"/>
    <w:rsid w:val="00E86FF5"/>
    <w:rsid w:val="00E91A0F"/>
    <w:rsid w:val="00EA20EC"/>
    <w:rsid w:val="00EC0193"/>
    <w:rsid w:val="00F310DA"/>
    <w:rsid w:val="00F37BB5"/>
    <w:rsid w:val="00F450E5"/>
    <w:rsid w:val="00F525C8"/>
    <w:rsid w:val="00F573AE"/>
    <w:rsid w:val="00F64F8A"/>
    <w:rsid w:val="00FC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92E83"/>
    <w:pPr>
      <w:spacing w:after="0" w:line="240" w:lineRule="auto"/>
      <w:jc w:val="both"/>
    </w:pPr>
    <w:rPr>
      <w:rFonts w:eastAsia="Times New Roman" w:cs="Times New Roman"/>
      <w:b/>
      <w:sz w:val="26"/>
      <w:szCs w:val="20"/>
    </w:rPr>
  </w:style>
  <w:style w:type="character" w:customStyle="1" w:styleId="SubtitleChar">
    <w:name w:val="Subtitle Char"/>
    <w:basedOn w:val="DefaultParagraphFont"/>
    <w:link w:val="Subtitle"/>
    <w:rsid w:val="00392E83"/>
    <w:rPr>
      <w:rFonts w:eastAsia="Times New Roman" w:cs="Times New Roman"/>
      <w:b/>
      <w:sz w:val="26"/>
      <w:szCs w:val="20"/>
    </w:rPr>
  </w:style>
  <w:style w:type="paragraph" w:styleId="Title">
    <w:name w:val="Title"/>
    <w:basedOn w:val="Normal"/>
    <w:link w:val="TitleChar"/>
    <w:qFormat/>
    <w:rsid w:val="00392E83"/>
    <w:pPr>
      <w:spacing w:after="0" w:line="240" w:lineRule="auto"/>
      <w:jc w:val="center"/>
    </w:pPr>
    <w:rPr>
      <w:rFonts w:eastAsia="Times New Roman" w:cs="Times New Roman"/>
      <w:b/>
      <w:bCs/>
      <w:sz w:val="26"/>
      <w:szCs w:val="26"/>
    </w:rPr>
  </w:style>
  <w:style w:type="character" w:customStyle="1" w:styleId="TitleChar">
    <w:name w:val="Title Char"/>
    <w:basedOn w:val="DefaultParagraphFont"/>
    <w:link w:val="Title"/>
    <w:rsid w:val="00392E83"/>
    <w:rPr>
      <w:rFonts w:eastAsia="Times New Roman" w:cs="Times New Roman"/>
      <w:b/>
      <w:bCs/>
      <w:sz w:val="26"/>
      <w:szCs w:val="26"/>
    </w:rPr>
  </w:style>
  <w:style w:type="paragraph" w:styleId="ListParagraph">
    <w:name w:val="List Paragraph"/>
    <w:basedOn w:val="Normal"/>
    <w:uiPriority w:val="34"/>
    <w:qFormat/>
    <w:rsid w:val="00F37BB5"/>
    <w:pPr>
      <w:ind w:left="720"/>
      <w:contextualSpacing/>
    </w:pPr>
  </w:style>
  <w:style w:type="character" w:styleId="Hyperlink">
    <w:name w:val="Hyperlink"/>
    <w:basedOn w:val="DefaultParagraphFont"/>
    <w:uiPriority w:val="99"/>
    <w:unhideWhenUsed/>
    <w:rsid w:val="009D1B54"/>
    <w:rPr>
      <w:color w:val="0000FF" w:themeColor="hyperlink"/>
      <w:u w:val="single"/>
    </w:rPr>
  </w:style>
  <w:style w:type="paragraph" w:styleId="Header">
    <w:name w:val="header"/>
    <w:basedOn w:val="Normal"/>
    <w:link w:val="HeaderChar"/>
    <w:uiPriority w:val="99"/>
    <w:semiHidden/>
    <w:unhideWhenUsed/>
    <w:rsid w:val="00A84A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A1C"/>
  </w:style>
  <w:style w:type="paragraph" w:styleId="Footer">
    <w:name w:val="footer"/>
    <w:basedOn w:val="Normal"/>
    <w:link w:val="FooterChar"/>
    <w:uiPriority w:val="99"/>
    <w:unhideWhenUsed/>
    <w:rsid w:val="00A8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A1C"/>
  </w:style>
  <w:style w:type="character" w:customStyle="1" w:styleId="apple-converted-space">
    <w:name w:val="apple-converted-space"/>
    <w:rsid w:val="00CF5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92E83"/>
    <w:pPr>
      <w:spacing w:after="0" w:line="240" w:lineRule="auto"/>
      <w:jc w:val="both"/>
    </w:pPr>
    <w:rPr>
      <w:rFonts w:eastAsia="Times New Roman" w:cs="Times New Roman"/>
      <w:b/>
      <w:sz w:val="26"/>
      <w:szCs w:val="20"/>
    </w:rPr>
  </w:style>
  <w:style w:type="character" w:customStyle="1" w:styleId="SubtitleChar">
    <w:name w:val="Subtitle Char"/>
    <w:basedOn w:val="DefaultParagraphFont"/>
    <w:link w:val="Subtitle"/>
    <w:rsid w:val="00392E83"/>
    <w:rPr>
      <w:rFonts w:eastAsia="Times New Roman" w:cs="Times New Roman"/>
      <w:b/>
      <w:sz w:val="26"/>
      <w:szCs w:val="20"/>
    </w:rPr>
  </w:style>
  <w:style w:type="paragraph" w:styleId="Title">
    <w:name w:val="Title"/>
    <w:basedOn w:val="Normal"/>
    <w:link w:val="TitleChar"/>
    <w:qFormat/>
    <w:rsid w:val="00392E83"/>
    <w:pPr>
      <w:spacing w:after="0" w:line="240" w:lineRule="auto"/>
      <w:jc w:val="center"/>
    </w:pPr>
    <w:rPr>
      <w:rFonts w:eastAsia="Times New Roman" w:cs="Times New Roman"/>
      <w:b/>
      <w:bCs/>
      <w:sz w:val="26"/>
      <w:szCs w:val="26"/>
    </w:rPr>
  </w:style>
  <w:style w:type="character" w:customStyle="1" w:styleId="TitleChar">
    <w:name w:val="Title Char"/>
    <w:basedOn w:val="DefaultParagraphFont"/>
    <w:link w:val="Title"/>
    <w:rsid w:val="00392E83"/>
    <w:rPr>
      <w:rFonts w:eastAsia="Times New Roman" w:cs="Times New Roman"/>
      <w:b/>
      <w:bCs/>
      <w:sz w:val="26"/>
      <w:szCs w:val="26"/>
    </w:rPr>
  </w:style>
  <w:style w:type="paragraph" w:styleId="ListParagraph">
    <w:name w:val="List Paragraph"/>
    <w:basedOn w:val="Normal"/>
    <w:uiPriority w:val="34"/>
    <w:qFormat/>
    <w:rsid w:val="00F37BB5"/>
    <w:pPr>
      <w:ind w:left="720"/>
      <w:contextualSpacing/>
    </w:pPr>
  </w:style>
  <w:style w:type="character" w:styleId="Hyperlink">
    <w:name w:val="Hyperlink"/>
    <w:basedOn w:val="DefaultParagraphFont"/>
    <w:uiPriority w:val="99"/>
    <w:unhideWhenUsed/>
    <w:rsid w:val="009D1B54"/>
    <w:rPr>
      <w:color w:val="0000FF" w:themeColor="hyperlink"/>
      <w:u w:val="single"/>
    </w:rPr>
  </w:style>
  <w:style w:type="paragraph" w:styleId="Header">
    <w:name w:val="header"/>
    <w:basedOn w:val="Normal"/>
    <w:link w:val="HeaderChar"/>
    <w:uiPriority w:val="99"/>
    <w:semiHidden/>
    <w:unhideWhenUsed/>
    <w:rsid w:val="00A84A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A1C"/>
  </w:style>
  <w:style w:type="paragraph" w:styleId="Footer">
    <w:name w:val="footer"/>
    <w:basedOn w:val="Normal"/>
    <w:link w:val="FooterChar"/>
    <w:uiPriority w:val="99"/>
    <w:unhideWhenUsed/>
    <w:rsid w:val="00A8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A1C"/>
  </w:style>
  <w:style w:type="character" w:customStyle="1" w:styleId="apple-converted-space">
    <w:name w:val="apple-converted-space"/>
    <w:rsid w:val="00CF5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45997">
      <w:bodyDiv w:val="1"/>
      <w:marLeft w:val="0"/>
      <w:marRight w:val="0"/>
      <w:marTop w:val="0"/>
      <w:marBottom w:val="0"/>
      <w:divBdr>
        <w:top w:val="none" w:sz="0" w:space="0" w:color="auto"/>
        <w:left w:val="none" w:sz="0" w:space="0" w:color="auto"/>
        <w:bottom w:val="none" w:sz="0" w:space="0" w:color="auto"/>
        <w:right w:val="none" w:sz="0" w:space="0" w:color="auto"/>
      </w:divBdr>
      <w:divsChild>
        <w:div w:id="1951276557">
          <w:marLeft w:val="0"/>
          <w:marRight w:val="0"/>
          <w:marTop w:val="0"/>
          <w:marBottom w:val="75"/>
          <w:divBdr>
            <w:top w:val="none" w:sz="0" w:space="0" w:color="auto"/>
            <w:left w:val="none" w:sz="0" w:space="0" w:color="auto"/>
            <w:bottom w:val="none" w:sz="0" w:space="0" w:color="auto"/>
            <w:right w:val="none" w:sz="0" w:space="0" w:color="auto"/>
          </w:divBdr>
        </w:div>
        <w:div w:id="183791614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phap-luat/tim-van-ban.aspx?keyword=18/2015/N%C4%90-CP&amp;area=2&amp;type=0&amp;match=False&amp;vc=True&amp;lan=1"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s://thuvienphapluat.vn/phap-luat/tim-van-ban.aspx?keyword=19/2015/N%C4%90-CP&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s://thuvienphapluat.vn/phap-luat/tim-van-ban.aspx?keyword=19/2015/N%C4%90-CP&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BB2FFAAF2A9F44BA69A6E09262F0FD" ma:contentTypeVersion="1" ma:contentTypeDescription="Create a new document." ma:contentTypeScope="" ma:versionID="701b9d2b32c1b3256eefaca556112284">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2D0C05-2E81-40A4-BF4B-40A7CEE10E48}"/>
</file>

<file path=customXml/itemProps2.xml><?xml version="1.0" encoding="utf-8"?>
<ds:datastoreItem xmlns:ds="http://schemas.openxmlformats.org/officeDocument/2006/customXml" ds:itemID="{C59F5E8B-3E99-4056-98D9-795BCF703621}"/>
</file>

<file path=customXml/itemProps3.xml><?xml version="1.0" encoding="utf-8"?>
<ds:datastoreItem xmlns:ds="http://schemas.openxmlformats.org/officeDocument/2006/customXml" ds:itemID="{FF98DEFC-2425-40E4-8860-1219CF73F7B3}"/>
</file>

<file path=customXml/itemProps4.xml><?xml version="1.0" encoding="utf-8"?>
<ds:datastoreItem xmlns:ds="http://schemas.openxmlformats.org/officeDocument/2006/customXml" ds:itemID="{295A7D10-5457-49A1-A035-03B79B26AD71}"/>
</file>

<file path=docProps/app.xml><?xml version="1.0" encoding="utf-8"?>
<Properties xmlns="http://schemas.openxmlformats.org/officeDocument/2006/extended-properties" xmlns:vt="http://schemas.openxmlformats.org/officeDocument/2006/docPropsVTypes">
  <Template>Normal.dotm</Template>
  <TotalTime>0</TotalTime>
  <Pages>4</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phong</cp:lastModifiedBy>
  <cp:revision>2</cp:revision>
  <cp:lastPrinted>2017-12-14T03:19:00Z</cp:lastPrinted>
  <dcterms:created xsi:type="dcterms:W3CDTF">2018-10-12T08:57:00Z</dcterms:created>
  <dcterms:modified xsi:type="dcterms:W3CDTF">2018-10-12T08:57:00Z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0x010100A0BB2FFAAF2A9F44BA69A6E09262F0FD</vt:lpwstr>
  </property>
</Properties>
</file>